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AD" w:rsidRDefault="00713153">
      <w:pPr>
        <w:widowControl/>
        <w:spacing w:line="560" w:lineRule="exact"/>
        <w:ind w:firstLineChars="500" w:firstLine="2209"/>
        <w:rPr>
          <w:b/>
          <w:color w:val="222222"/>
          <w:kern w:val="0"/>
          <w:sz w:val="44"/>
          <w:szCs w:val="44"/>
        </w:rPr>
      </w:pPr>
      <w:r>
        <w:rPr>
          <w:rFonts w:hint="eastAsia"/>
          <w:b/>
          <w:color w:val="222222"/>
          <w:kern w:val="0"/>
          <w:sz w:val="44"/>
          <w:szCs w:val="44"/>
        </w:rPr>
        <w:t>武陵区政协</w:t>
      </w:r>
      <w:r w:rsidR="00E15C8A">
        <w:rPr>
          <w:rFonts w:hint="eastAsia"/>
          <w:b/>
          <w:color w:val="222222"/>
          <w:kern w:val="0"/>
          <w:sz w:val="44"/>
          <w:szCs w:val="44"/>
        </w:rPr>
        <w:t>2022</w:t>
      </w:r>
      <w:r>
        <w:rPr>
          <w:rFonts w:hint="eastAsia"/>
          <w:b/>
          <w:color w:val="222222"/>
          <w:kern w:val="0"/>
          <w:sz w:val="44"/>
          <w:szCs w:val="44"/>
        </w:rPr>
        <w:t>年度</w:t>
      </w:r>
    </w:p>
    <w:p w:rsidR="00BF7BAD" w:rsidRDefault="00713153">
      <w:pPr>
        <w:widowControl/>
        <w:spacing w:line="560" w:lineRule="exact"/>
        <w:ind w:firstLineChars="400" w:firstLine="1767"/>
        <w:rPr>
          <w:b/>
          <w:color w:val="222222"/>
          <w:kern w:val="0"/>
          <w:sz w:val="44"/>
          <w:szCs w:val="44"/>
        </w:rPr>
      </w:pPr>
      <w:r>
        <w:rPr>
          <w:rFonts w:hint="eastAsia"/>
          <w:b/>
          <w:color w:val="222222"/>
          <w:kern w:val="0"/>
          <w:sz w:val="44"/>
          <w:szCs w:val="44"/>
        </w:rPr>
        <w:t>部门</w:t>
      </w:r>
      <w:r>
        <w:rPr>
          <w:b/>
          <w:color w:val="222222"/>
          <w:kern w:val="0"/>
          <w:sz w:val="44"/>
          <w:szCs w:val="44"/>
        </w:rPr>
        <w:t>整体支出绩效评价报告</w:t>
      </w:r>
    </w:p>
    <w:p w:rsidR="00BF7BAD" w:rsidRDefault="00BF7BAD">
      <w:pPr>
        <w:widowControl/>
        <w:spacing w:line="560" w:lineRule="exact"/>
        <w:ind w:firstLine="640"/>
        <w:rPr>
          <w:rFonts w:eastAsia="仿宋_GB2312"/>
          <w:color w:val="222222"/>
          <w:kern w:val="0"/>
          <w:sz w:val="32"/>
          <w:szCs w:val="32"/>
        </w:rPr>
      </w:pPr>
    </w:p>
    <w:p w:rsidR="00BF7BAD" w:rsidRDefault="00713153">
      <w:pPr>
        <w:widowControl/>
        <w:spacing w:line="560" w:lineRule="exact"/>
        <w:ind w:firstLine="640"/>
        <w:rPr>
          <w:rFonts w:eastAsia="黑体"/>
          <w:color w:val="222222"/>
          <w:kern w:val="0"/>
          <w:sz w:val="28"/>
          <w:szCs w:val="28"/>
        </w:rPr>
      </w:pPr>
      <w:r>
        <w:rPr>
          <w:rFonts w:eastAsia="黑体"/>
          <w:color w:val="222222"/>
          <w:kern w:val="0"/>
          <w:sz w:val="28"/>
          <w:szCs w:val="28"/>
        </w:rPr>
        <w:t>一、部门概况</w:t>
      </w:r>
    </w:p>
    <w:p w:rsidR="00BF7BAD" w:rsidRDefault="00713153">
      <w:pPr>
        <w:snapToGrid w:val="0"/>
        <w:spacing w:line="560" w:lineRule="exact"/>
        <w:ind w:firstLineChars="149" w:firstLine="417"/>
        <w:rPr>
          <w:rFonts w:eastAsia="仿宋"/>
          <w:sz w:val="28"/>
          <w:szCs w:val="28"/>
        </w:rPr>
      </w:pPr>
      <w:r>
        <w:rPr>
          <w:rFonts w:eastAsia="仿宋" w:hint="eastAsia"/>
          <w:sz w:val="28"/>
          <w:szCs w:val="28"/>
        </w:rPr>
        <w:t>（一）</w:t>
      </w:r>
      <w:r>
        <w:rPr>
          <w:rFonts w:eastAsia="仿宋"/>
          <w:sz w:val="28"/>
          <w:szCs w:val="28"/>
        </w:rPr>
        <w:t>机构、人员构成</w:t>
      </w:r>
    </w:p>
    <w:p w:rsidR="00BF7BAD" w:rsidRDefault="00713153">
      <w:pPr>
        <w:widowControl/>
        <w:spacing w:line="600" w:lineRule="exact"/>
        <w:ind w:leftChars="19" w:left="40" w:firstLineChars="149" w:firstLine="417"/>
        <w:rPr>
          <w:rFonts w:eastAsia="仿宋"/>
          <w:sz w:val="28"/>
          <w:szCs w:val="28"/>
        </w:rPr>
      </w:pPr>
      <w:r>
        <w:rPr>
          <w:rFonts w:eastAsia="仿宋" w:hint="eastAsia"/>
          <w:sz w:val="28"/>
          <w:szCs w:val="28"/>
        </w:rPr>
        <w:t>区政协机关是公务员管理的正处级行政单位，财政全额拨款一级预算单位，根据武陵区编委核编统计，区政协机关现有总编制数</w:t>
      </w:r>
      <w:r>
        <w:rPr>
          <w:rFonts w:eastAsia="仿宋" w:hint="eastAsia"/>
          <w:sz w:val="28"/>
          <w:szCs w:val="28"/>
        </w:rPr>
        <w:t>38</w:t>
      </w:r>
      <w:r>
        <w:rPr>
          <w:rFonts w:eastAsia="仿宋" w:hint="eastAsia"/>
          <w:sz w:val="28"/>
          <w:szCs w:val="28"/>
        </w:rPr>
        <w:t>个，其中行政编制</w:t>
      </w:r>
      <w:r>
        <w:rPr>
          <w:rFonts w:eastAsia="仿宋" w:hint="eastAsia"/>
          <w:sz w:val="28"/>
          <w:szCs w:val="28"/>
        </w:rPr>
        <w:t>36</w:t>
      </w:r>
      <w:r>
        <w:rPr>
          <w:rFonts w:eastAsia="仿宋" w:hint="eastAsia"/>
          <w:sz w:val="28"/>
          <w:szCs w:val="28"/>
        </w:rPr>
        <w:t>个，全额拨款事业单位编制</w:t>
      </w:r>
      <w:r>
        <w:rPr>
          <w:rFonts w:eastAsia="仿宋" w:hint="eastAsia"/>
          <w:sz w:val="28"/>
          <w:szCs w:val="28"/>
        </w:rPr>
        <w:t>2</w:t>
      </w:r>
      <w:r>
        <w:rPr>
          <w:rFonts w:eastAsia="仿宋" w:hint="eastAsia"/>
          <w:sz w:val="28"/>
          <w:szCs w:val="28"/>
        </w:rPr>
        <w:t>个。实际在编人数</w:t>
      </w:r>
      <w:r>
        <w:rPr>
          <w:rFonts w:eastAsia="仿宋" w:hint="eastAsia"/>
          <w:sz w:val="28"/>
          <w:szCs w:val="28"/>
        </w:rPr>
        <w:t>38</w:t>
      </w:r>
      <w:r>
        <w:rPr>
          <w:rFonts w:eastAsia="仿宋" w:hint="eastAsia"/>
          <w:sz w:val="28"/>
          <w:szCs w:val="28"/>
        </w:rPr>
        <w:t>人。内设机构有办公室、委员学习联络委员会、提案委员会、经济科技和外事委员会、农村农业和人口资源环境委员会、文教卫体和文史委员会、社会法制和民族宗教委员会。办公室下设政协云服务中心（全额拨款事业单位）、武陵区经济建设促进委员会办公室（自收自支事业单位）。</w:t>
      </w:r>
    </w:p>
    <w:p w:rsidR="00BF7BAD" w:rsidRDefault="00713153">
      <w:pPr>
        <w:snapToGrid w:val="0"/>
        <w:spacing w:line="560" w:lineRule="exact"/>
        <w:ind w:firstLineChars="149" w:firstLine="417"/>
        <w:rPr>
          <w:rFonts w:eastAsia="仿宋"/>
          <w:sz w:val="28"/>
          <w:szCs w:val="28"/>
        </w:rPr>
      </w:pPr>
      <w:r>
        <w:rPr>
          <w:rFonts w:eastAsia="仿宋"/>
          <w:sz w:val="28"/>
          <w:szCs w:val="28"/>
        </w:rPr>
        <w:t>（二）单位主要职责</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人民政协的主要职能是政治协商、民主监督、参政议政。这三项</w:t>
      </w:r>
      <w:r>
        <w:rPr>
          <w:rFonts w:eastAsia="仿宋" w:hint="eastAsia"/>
          <w:sz w:val="28"/>
          <w:szCs w:val="28"/>
        </w:rPr>
        <w:t>主要职能是各党派团体、各族各界人士在中国政治体制中参与国是、发挥作用的重要内容和基本形式，体现了人民政协的性质和特点，是人民政协区别于其他政治组织的重要标志。</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1</w:t>
      </w:r>
      <w:r>
        <w:rPr>
          <w:rFonts w:eastAsia="仿宋"/>
          <w:sz w:val="28"/>
          <w:szCs w:val="28"/>
        </w:rPr>
        <w:t>.</w:t>
      </w:r>
      <w:r>
        <w:rPr>
          <w:rFonts w:eastAsia="仿宋" w:hint="eastAsia"/>
          <w:sz w:val="28"/>
          <w:szCs w:val="28"/>
        </w:rPr>
        <w:t>政治协商，对国家和地方的大政方针以及政治、经济、文化和社会生活中的重要问题在决策之前进行协商和就决策执行过程中的重要问题进行协商。</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2</w:t>
      </w:r>
      <w:r>
        <w:rPr>
          <w:rFonts w:eastAsia="仿宋"/>
          <w:sz w:val="28"/>
          <w:szCs w:val="28"/>
        </w:rPr>
        <w:t>.</w:t>
      </w:r>
      <w:r>
        <w:rPr>
          <w:rFonts w:eastAsia="仿宋" w:hint="eastAsia"/>
          <w:sz w:val="28"/>
          <w:szCs w:val="28"/>
        </w:rPr>
        <w:t>民主监督，对国家宪法、法律和法规的实施，重大方针政策的贯彻执行、国家机关及其工作人员的工作，通过建议和批评进行监督。</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lastRenderedPageBreak/>
        <w:t>3</w:t>
      </w:r>
      <w:r>
        <w:rPr>
          <w:rFonts w:eastAsia="仿宋"/>
          <w:sz w:val="28"/>
          <w:szCs w:val="28"/>
        </w:rPr>
        <w:t>.</w:t>
      </w:r>
      <w:r>
        <w:rPr>
          <w:rFonts w:eastAsia="仿宋" w:hint="eastAsia"/>
          <w:sz w:val="28"/>
          <w:szCs w:val="28"/>
        </w:rPr>
        <w:t>参政议政，对政治、经济、文化和社会生活中的重要问题以及人民群众普遍关心的问题，开展调查研究</w:t>
      </w:r>
      <w:r>
        <w:rPr>
          <w:rFonts w:eastAsia="仿宋" w:hint="eastAsia"/>
          <w:sz w:val="28"/>
          <w:szCs w:val="28"/>
        </w:rPr>
        <w:t>，反映社情民意，进行协商讨论。通过调研报告、提案、建议案或其他形式，向区委和区政府提出意见和建议。</w:t>
      </w:r>
    </w:p>
    <w:p w:rsidR="00BF7BAD" w:rsidRDefault="00713153">
      <w:pPr>
        <w:widowControl/>
        <w:spacing w:line="560" w:lineRule="exact"/>
        <w:ind w:firstLine="640"/>
        <w:rPr>
          <w:rFonts w:eastAsia="黑体"/>
          <w:color w:val="222222"/>
          <w:kern w:val="0"/>
          <w:sz w:val="28"/>
          <w:szCs w:val="28"/>
        </w:rPr>
      </w:pPr>
      <w:r>
        <w:rPr>
          <w:rFonts w:eastAsia="黑体" w:hAnsi="黑体" w:hint="eastAsia"/>
          <w:color w:val="222222"/>
          <w:kern w:val="0"/>
          <w:sz w:val="28"/>
          <w:szCs w:val="28"/>
        </w:rPr>
        <w:t>二</w:t>
      </w:r>
      <w:r>
        <w:rPr>
          <w:rFonts w:eastAsia="黑体" w:hAnsi="黑体"/>
          <w:color w:val="222222"/>
          <w:kern w:val="0"/>
          <w:sz w:val="28"/>
          <w:szCs w:val="28"/>
        </w:rPr>
        <w:t>、</w:t>
      </w:r>
      <w:r>
        <w:rPr>
          <w:rFonts w:eastAsia="黑体" w:hAnsi="黑体" w:hint="eastAsia"/>
          <w:color w:val="222222"/>
          <w:kern w:val="0"/>
          <w:sz w:val="28"/>
          <w:szCs w:val="28"/>
        </w:rPr>
        <w:t>一般公共预算支出情况</w:t>
      </w:r>
    </w:p>
    <w:p w:rsidR="00BF7BAD" w:rsidRDefault="00713153">
      <w:pPr>
        <w:spacing w:line="560" w:lineRule="exact"/>
        <w:ind w:firstLineChars="100" w:firstLine="280"/>
        <w:rPr>
          <w:rFonts w:eastAsia="楷体_GB2312"/>
          <w:sz w:val="28"/>
          <w:szCs w:val="28"/>
        </w:rPr>
      </w:pPr>
      <w:r>
        <w:rPr>
          <w:rFonts w:eastAsia="楷体_GB2312"/>
          <w:sz w:val="28"/>
          <w:szCs w:val="28"/>
        </w:rPr>
        <w:t>（一）基本支出情况</w:t>
      </w:r>
    </w:p>
    <w:tbl>
      <w:tblPr>
        <w:tblpPr w:leftFromText="180" w:rightFromText="180" w:vertAnchor="text" w:horzAnchor="page" w:tblpX="1539" w:tblpY="561"/>
        <w:tblOverlap w:val="never"/>
        <w:tblW w:w="8876" w:type="dxa"/>
        <w:tblLayout w:type="fixed"/>
        <w:tblCellMar>
          <w:top w:w="15" w:type="dxa"/>
          <w:left w:w="15" w:type="dxa"/>
          <w:bottom w:w="15" w:type="dxa"/>
          <w:right w:w="15" w:type="dxa"/>
        </w:tblCellMar>
        <w:tblLook w:val="04A0"/>
      </w:tblPr>
      <w:tblGrid>
        <w:gridCol w:w="1048"/>
        <w:gridCol w:w="554"/>
        <w:gridCol w:w="2626"/>
        <w:gridCol w:w="1319"/>
        <w:gridCol w:w="1485"/>
        <w:gridCol w:w="1844"/>
      </w:tblGrid>
      <w:tr w:rsidR="00BF7BAD">
        <w:trPr>
          <w:trHeight w:hRule="exact" w:val="653"/>
        </w:trPr>
        <w:tc>
          <w:tcPr>
            <w:tcW w:w="4228" w:type="dxa"/>
            <w:gridSpan w:val="3"/>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kern w:val="0"/>
                <w:sz w:val="24"/>
              </w:rPr>
              <w:t>项</w:t>
            </w:r>
            <w:r>
              <w:rPr>
                <w:rFonts w:eastAsia="仿宋"/>
                <w:kern w:val="0"/>
                <w:sz w:val="24"/>
              </w:rPr>
              <w:t xml:space="preserve">    </w:t>
            </w:r>
            <w:r>
              <w:rPr>
                <w:rFonts w:eastAsia="仿宋"/>
                <w:kern w:val="0"/>
                <w:sz w:val="24"/>
              </w:rPr>
              <w:t>目</w:t>
            </w:r>
          </w:p>
        </w:tc>
        <w:tc>
          <w:tcPr>
            <w:tcW w:w="1319"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预算</w:t>
            </w:r>
            <w:r>
              <w:rPr>
                <w:rFonts w:eastAsia="仿宋" w:hint="eastAsia"/>
                <w:kern w:val="0"/>
                <w:sz w:val="24"/>
              </w:rPr>
              <w:t>情况</w:t>
            </w:r>
          </w:p>
        </w:tc>
        <w:tc>
          <w:tcPr>
            <w:tcW w:w="1485"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决算</w:t>
            </w:r>
            <w:r>
              <w:rPr>
                <w:rFonts w:eastAsia="仿宋" w:hint="eastAsia"/>
                <w:kern w:val="0"/>
                <w:sz w:val="24"/>
              </w:rPr>
              <w:t>执行</w:t>
            </w:r>
          </w:p>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情况</w:t>
            </w:r>
          </w:p>
        </w:tc>
        <w:tc>
          <w:tcPr>
            <w:tcW w:w="1844"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kern w:val="0"/>
                <w:sz w:val="24"/>
              </w:rPr>
              <w:t>与预算数差异</w:t>
            </w:r>
          </w:p>
          <w:p w:rsidR="00BF7BAD" w:rsidRDefault="00713153">
            <w:pPr>
              <w:widowControl/>
              <w:adjustRightInd w:val="0"/>
              <w:snapToGrid w:val="0"/>
              <w:spacing w:line="320" w:lineRule="exact"/>
              <w:jc w:val="center"/>
              <w:rPr>
                <w:rFonts w:eastAsia="仿宋"/>
                <w:kern w:val="0"/>
                <w:sz w:val="24"/>
              </w:rPr>
            </w:pPr>
            <w:r>
              <w:rPr>
                <w:rFonts w:eastAsia="仿宋"/>
                <w:kern w:val="0"/>
                <w:sz w:val="24"/>
              </w:rPr>
              <w:t>变动原因</w:t>
            </w:r>
          </w:p>
        </w:tc>
      </w:tr>
      <w:tr w:rsidR="00BF7BAD">
        <w:trPr>
          <w:trHeight w:hRule="exact" w:val="523"/>
        </w:trPr>
        <w:tc>
          <w:tcPr>
            <w:tcW w:w="1048" w:type="dxa"/>
            <w:vMerge w:val="restart"/>
            <w:tcBorders>
              <w:top w:val="single" w:sz="4" w:space="0" w:color="000000"/>
              <w:left w:val="single" w:sz="4" w:space="0" w:color="000000"/>
              <w:right w:val="single" w:sz="4" w:space="0" w:color="000000"/>
            </w:tcBorders>
            <w:vAlign w:val="center"/>
          </w:tcPr>
          <w:p w:rsidR="00BF7BAD" w:rsidRDefault="005F6B6B">
            <w:pPr>
              <w:widowControl/>
              <w:adjustRightInd w:val="0"/>
              <w:snapToGrid w:val="0"/>
              <w:spacing w:line="320" w:lineRule="exact"/>
              <w:jc w:val="center"/>
              <w:rPr>
                <w:rFonts w:eastAsia="仿宋"/>
                <w:kern w:val="0"/>
                <w:sz w:val="24"/>
              </w:rPr>
            </w:pPr>
            <w:r>
              <w:rPr>
                <w:rFonts w:eastAsia="仿宋"/>
                <w:kern w:val="0"/>
                <w:sz w:val="24"/>
              </w:rPr>
              <w:t>2022</w:t>
            </w:r>
            <w:r w:rsidR="00713153">
              <w:rPr>
                <w:rFonts w:eastAsia="仿宋"/>
                <w:kern w:val="0"/>
                <w:sz w:val="24"/>
              </w:rPr>
              <w:t>年度</w:t>
            </w:r>
            <w:r w:rsidR="00713153">
              <w:rPr>
                <w:rFonts w:eastAsia="仿宋" w:hint="eastAsia"/>
                <w:kern w:val="0"/>
                <w:sz w:val="24"/>
              </w:rPr>
              <w:t>部门</w:t>
            </w:r>
            <w:r w:rsidR="00713153">
              <w:rPr>
                <w:rFonts w:eastAsia="仿宋"/>
                <w:kern w:val="0"/>
                <w:sz w:val="24"/>
              </w:rPr>
              <w:t>收入</w:t>
            </w:r>
          </w:p>
        </w:tc>
        <w:tc>
          <w:tcPr>
            <w:tcW w:w="3180" w:type="dxa"/>
            <w:gridSpan w:val="2"/>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kern w:val="0"/>
                <w:sz w:val="24"/>
              </w:rPr>
              <w:t>一般公共预算财政拨款</w:t>
            </w:r>
          </w:p>
        </w:tc>
        <w:tc>
          <w:tcPr>
            <w:tcW w:w="1319" w:type="dxa"/>
            <w:tcBorders>
              <w:top w:val="single" w:sz="4" w:space="0" w:color="000000"/>
              <w:left w:val="single" w:sz="4" w:space="0" w:color="000000"/>
              <w:bottom w:val="single" w:sz="4" w:space="0" w:color="000000"/>
              <w:right w:val="single" w:sz="4" w:space="0" w:color="000000"/>
            </w:tcBorders>
            <w:vAlign w:val="center"/>
          </w:tcPr>
          <w:p w:rsidR="00E15C8A" w:rsidRPr="005F6B6B" w:rsidRDefault="00E15C8A" w:rsidP="00E15C8A">
            <w:pPr>
              <w:jc w:val="center"/>
              <w:rPr>
                <w:color w:val="000000"/>
                <w:sz w:val="22"/>
              </w:rPr>
            </w:pPr>
            <w:r w:rsidRPr="005F6B6B">
              <w:rPr>
                <w:rFonts w:hint="eastAsia"/>
                <w:color w:val="000000"/>
                <w:sz w:val="22"/>
              </w:rPr>
              <w:t>1,448.29</w:t>
            </w:r>
          </w:p>
          <w:p w:rsidR="00BF7BAD" w:rsidRPr="005F6B6B" w:rsidRDefault="00BF7BAD">
            <w:pPr>
              <w:widowControl/>
              <w:adjustRightInd w:val="0"/>
              <w:snapToGrid w:val="0"/>
              <w:spacing w:line="320" w:lineRule="exact"/>
              <w:jc w:val="center"/>
              <w:rPr>
                <w:color w:val="000000"/>
                <w:sz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5F6B6B" w:rsidRDefault="005F6B6B" w:rsidP="005F6B6B">
            <w:pPr>
              <w:jc w:val="center"/>
              <w:rPr>
                <w:rFonts w:ascii="宋体" w:hAnsi="宋体" w:cs="宋体"/>
                <w:color w:val="000000"/>
                <w:sz w:val="22"/>
              </w:rPr>
            </w:pPr>
            <w:r>
              <w:rPr>
                <w:rFonts w:hint="eastAsia"/>
                <w:color w:val="000000"/>
                <w:sz w:val="22"/>
              </w:rPr>
              <w:t>1,270.56</w:t>
            </w:r>
          </w:p>
          <w:p w:rsidR="00BF7BAD" w:rsidRDefault="00BF7BAD">
            <w:pPr>
              <w:widowControl/>
              <w:adjustRightInd w:val="0"/>
              <w:snapToGrid w:val="0"/>
              <w:spacing w:line="320" w:lineRule="exact"/>
              <w:jc w:val="center"/>
              <w:rPr>
                <w:rFonts w:eastAsia="仿宋"/>
                <w:kern w:val="0"/>
                <w:sz w:val="24"/>
              </w:rPr>
            </w:pPr>
          </w:p>
        </w:tc>
        <w:tc>
          <w:tcPr>
            <w:tcW w:w="1844" w:type="dxa"/>
            <w:vMerge w:val="restart"/>
            <w:tcBorders>
              <w:top w:val="single" w:sz="4" w:space="0" w:color="000000"/>
              <w:left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r>
      <w:tr w:rsidR="00BF7BAD">
        <w:trPr>
          <w:trHeight w:hRule="exact" w:val="558"/>
        </w:trPr>
        <w:tc>
          <w:tcPr>
            <w:tcW w:w="1048" w:type="dxa"/>
            <w:vMerge/>
            <w:tcBorders>
              <w:left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c>
          <w:tcPr>
            <w:tcW w:w="3180" w:type="dxa"/>
            <w:gridSpan w:val="2"/>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kern w:val="0"/>
                <w:sz w:val="24"/>
              </w:rPr>
              <w:t>纳入专户管理的非税收入拨款</w:t>
            </w:r>
          </w:p>
        </w:tc>
        <w:tc>
          <w:tcPr>
            <w:tcW w:w="1319" w:type="dxa"/>
            <w:tcBorders>
              <w:top w:val="single" w:sz="4" w:space="0" w:color="000000"/>
              <w:left w:val="single" w:sz="4" w:space="0" w:color="000000"/>
              <w:bottom w:val="single" w:sz="4" w:space="0" w:color="000000"/>
              <w:right w:val="single" w:sz="4" w:space="0" w:color="000000"/>
            </w:tcBorders>
            <w:vAlign w:val="center"/>
          </w:tcPr>
          <w:p w:rsidR="00BF7BAD" w:rsidRPr="005F6B6B" w:rsidRDefault="00713153">
            <w:pPr>
              <w:widowControl/>
              <w:adjustRightInd w:val="0"/>
              <w:snapToGrid w:val="0"/>
              <w:spacing w:line="320" w:lineRule="exact"/>
              <w:jc w:val="center"/>
              <w:rPr>
                <w:color w:val="000000"/>
                <w:sz w:val="22"/>
              </w:rPr>
            </w:pPr>
            <w:r w:rsidRPr="005F6B6B">
              <w:rPr>
                <w:rFonts w:hint="eastAsia"/>
                <w:color w:val="000000"/>
                <w:sz w:val="22"/>
              </w:rPr>
              <w:t>0</w:t>
            </w:r>
          </w:p>
        </w:tc>
        <w:tc>
          <w:tcPr>
            <w:tcW w:w="1485"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0</w:t>
            </w:r>
          </w:p>
        </w:tc>
        <w:tc>
          <w:tcPr>
            <w:tcW w:w="1844" w:type="dxa"/>
            <w:vMerge/>
            <w:tcBorders>
              <w:left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r>
      <w:tr w:rsidR="00BF7BAD">
        <w:trPr>
          <w:trHeight w:hRule="exact" w:val="478"/>
        </w:trPr>
        <w:tc>
          <w:tcPr>
            <w:tcW w:w="1048" w:type="dxa"/>
            <w:vMerge/>
            <w:tcBorders>
              <w:left w:val="single" w:sz="4" w:space="0" w:color="000000"/>
              <w:bottom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c>
          <w:tcPr>
            <w:tcW w:w="3180" w:type="dxa"/>
            <w:gridSpan w:val="2"/>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合</w:t>
            </w:r>
            <w:r>
              <w:rPr>
                <w:rFonts w:eastAsia="仿宋" w:hint="eastAsia"/>
                <w:kern w:val="0"/>
                <w:sz w:val="24"/>
              </w:rPr>
              <w:t xml:space="preserve">    </w:t>
            </w:r>
            <w:r>
              <w:rPr>
                <w:rFonts w:eastAsia="仿宋" w:hint="eastAsia"/>
                <w:kern w:val="0"/>
                <w:sz w:val="24"/>
              </w:rPr>
              <w:t>计</w:t>
            </w:r>
          </w:p>
        </w:tc>
        <w:tc>
          <w:tcPr>
            <w:tcW w:w="1319" w:type="dxa"/>
            <w:tcBorders>
              <w:top w:val="single" w:sz="4" w:space="0" w:color="000000"/>
              <w:left w:val="single" w:sz="4" w:space="0" w:color="000000"/>
              <w:bottom w:val="single" w:sz="4" w:space="0" w:color="000000"/>
              <w:right w:val="single" w:sz="4" w:space="0" w:color="000000"/>
            </w:tcBorders>
            <w:vAlign w:val="center"/>
          </w:tcPr>
          <w:p w:rsidR="00E15C8A" w:rsidRPr="005F6B6B" w:rsidRDefault="00E15C8A" w:rsidP="00E15C8A">
            <w:pPr>
              <w:jc w:val="center"/>
              <w:rPr>
                <w:color w:val="000000"/>
                <w:sz w:val="22"/>
              </w:rPr>
            </w:pPr>
            <w:r w:rsidRPr="005F6B6B">
              <w:rPr>
                <w:rFonts w:hint="eastAsia"/>
                <w:color w:val="000000"/>
                <w:sz w:val="22"/>
              </w:rPr>
              <w:t>1,448.29</w:t>
            </w:r>
          </w:p>
          <w:p w:rsidR="00BF7BAD" w:rsidRPr="005F6B6B" w:rsidRDefault="00BF7BAD">
            <w:pPr>
              <w:widowControl/>
              <w:tabs>
                <w:tab w:val="left" w:pos="554"/>
              </w:tabs>
              <w:adjustRightInd w:val="0"/>
              <w:snapToGrid w:val="0"/>
              <w:spacing w:line="320" w:lineRule="exact"/>
              <w:jc w:val="center"/>
              <w:rPr>
                <w:color w:val="000000"/>
                <w:sz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5F6B6B" w:rsidRDefault="005F6B6B" w:rsidP="005F6B6B">
            <w:pPr>
              <w:jc w:val="center"/>
              <w:rPr>
                <w:rFonts w:ascii="宋体" w:hAnsi="宋体" w:cs="宋体"/>
                <w:color w:val="000000"/>
                <w:sz w:val="22"/>
              </w:rPr>
            </w:pPr>
            <w:r>
              <w:rPr>
                <w:rFonts w:hint="eastAsia"/>
                <w:color w:val="000000"/>
                <w:sz w:val="22"/>
              </w:rPr>
              <w:t>1,270.56</w:t>
            </w:r>
          </w:p>
          <w:p w:rsidR="00BF7BAD" w:rsidRDefault="00BF7BAD">
            <w:pPr>
              <w:widowControl/>
              <w:tabs>
                <w:tab w:val="left" w:pos="585"/>
              </w:tabs>
              <w:adjustRightInd w:val="0"/>
              <w:snapToGrid w:val="0"/>
              <w:spacing w:line="320" w:lineRule="exact"/>
              <w:jc w:val="center"/>
              <w:rPr>
                <w:rFonts w:eastAsia="仿宋"/>
                <w:kern w:val="0"/>
                <w:sz w:val="24"/>
              </w:rPr>
            </w:pPr>
          </w:p>
        </w:tc>
        <w:tc>
          <w:tcPr>
            <w:tcW w:w="1844" w:type="dxa"/>
            <w:vMerge/>
            <w:tcBorders>
              <w:left w:val="single" w:sz="4" w:space="0" w:color="000000"/>
              <w:bottom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r>
      <w:tr w:rsidR="00BF7BAD">
        <w:trPr>
          <w:trHeight w:hRule="exact" w:val="488"/>
        </w:trPr>
        <w:tc>
          <w:tcPr>
            <w:tcW w:w="1048" w:type="dxa"/>
            <w:vMerge w:val="restart"/>
            <w:tcBorders>
              <w:top w:val="single" w:sz="4" w:space="0" w:color="000000"/>
              <w:left w:val="single" w:sz="4" w:space="0" w:color="000000"/>
              <w:right w:val="single" w:sz="4" w:space="0" w:color="000000"/>
            </w:tcBorders>
            <w:vAlign w:val="center"/>
          </w:tcPr>
          <w:p w:rsidR="00BF7BAD" w:rsidRDefault="005F6B6B">
            <w:pPr>
              <w:widowControl/>
              <w:adjustRightInd w:val="0"/>
              <w:snapToGrid w:val="0"/>
              <w:spacing w:line="320" w:lineRule="exact"/>
              <w:jc w:val="center"/>
              <w:rPr>
                <w:rFonts w:eastAsia="仿宋"/>
                <w:kern w:val="0"/>
                <w:sz w:val="24"/>
              </w:rPr>
            </w:pPr>
            <w:r>
              <w:rPr>
                <w:rFonts w:eastAsia="仿宋"/>
                <w:kern w:val="0"/>
                <w:sz w:val="24"/>
              </w:rPr>
              <w:t>2022</w:t>
            </w:r>
            <w:r w:rsidR="00713153">
              <w:rPr>
                <w:rFonts w:eastAsia="仿宋"/>
                <w:kern w:val="0"/>
                <w:sz w:val="24"/>
              </w:rPr>
              <w:t>年度部门支出</w:t>
            </w:r>
          </w:p>
        </w:tc>
        <w:tc>
          <w:tcPr>
            <w:tcW w:w="554" w:type="dxa"/>
            <w:vMerge w:val="restart"/>
            <w:tcBorders>
              <w:top w:val="single" w:sz="4" w:space="0" w:color="000000"/>
              <w:left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基本</w:t>
            </w:r>
            <w:r>
              <w:rPr>
                <w:rFonts w:eastAsia="仿宋"/>
                <w:kern w:val="0"/>
                <w:sz w:val="24"/>
              </w:rPr>
              <w:t>支出</w:t>
            </w:r>
          </w:p>
        </w:tc>
        <w:tc>
          <w:tcPr>
            <w:tcW w:w="2626"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ind w:firstLineChars="300" w:firstLine="720"/>
              <w:rPr>
                <w:rFonts w:eastAsia="仿宋"/>
                <w:kern w:val="0"/>
                <w:sz w:val="24"/>
              </w:rPr>
            </w:pPr>
            <w:r>
              <w:rPr>
                <w:rFonts w:eastAsia="仿宋" w:hint="eastAsia"/>
                <w:kern w:val="0"/>
                <w:sz w:val="24"/>
              </w:rPr>
              <w:t>人员支出</w:t>
            </w:r>
          </w:p>
        </w:tc>
        <w:tc>
          <w:tcPr>
            <w:tcW w:w="1319" w:type="dxa"/>
            <w:tcBorders>
              <w:top w:val="single" w:sz="4" w:space="0" w:color="000000"/>
              <w:left w:val="single" w:sz="4" w:space="0" w:color="000000"/>
              <w:bottom w:val="single" w:sz="4" w:space="0" w:color="000000"/>
              <w:right w:val="single" w:sz="4" w:space="0" w:color="000000"/>
            </w:tcBorders>
            <w:vAlign w:val="center"/>
          </w:tcPr>
          <w:p w:rsidR="00BF7BAD" w:rsidRPr="005F6B6B" w:rsidRDefault="00E15C8A">
            <w:pPr>
              <w:widowControl/>
              <w:adjustRightInd w:val="0"/>
              <w:snapToGrid w:val="0"/>
              <w:spacing w:line="320" w:lineRule="exact"/>
              <w:jc w:val="center"/>
              <w:rPr>
                <w:color w:val="000000"/>
                <w:sz w:val="22"/>
              </w:rPr>
            </w:pPr>
            <w:r w:rsidRPr="005F6B6B">
              <w:rPr>
                <w:rFonts w:hint="eastAsia"/>
                <w:color w:val="000000"/>
                <w:sz w:val="22"/>
              </w:rPr>
              <w:t>961.03</w:t>
            </w:r>
          </w:p>
        </w:tc>
        <w:tc>
          <w:tcPr>
            <w:tcW w:w="1485" w:type="dxa"/>
            <w:tcBorders>
              <w:top w:val="single" w:sz="4" w:space="0" w:color="000000"/>
              <w:left w:val="single" w:sz="4" w:space="0" w:color="000000"/>
              <w:bottom w:val="single" w:sz="4" w:space="0" w:color="000000"/>
              <w:right w:val="single" w:sz="4" w:space="0" w:color="000000"/>
            </w:tcBorders>
            <w:vAlign w:val="center"/>
          </w:tcPr>
          <w:p w:rsidR="00E15C8A" w:rsidRDefault="00E15C8A" w:rsidP="00E15C8A">
            <w:pPr>
              <w:jc w:val="center"/>
              <w:rPr>
                <w:rFonts w:ascii="宋体" w:hAnsi="宋体" w:cs="宋体"/>
                <w:color w:val="000000"/>
                <w:sz w:val="22"/>
              </w:rPr>
            </w:pPr>
            <w:r>
              <w:rPr>
                <w:rFonts w:hint="eastAsia"/>
                <w:color w:val="000000"/>
                <w:sz w:val="22"/>
              </w:rPr>
              <w:t>740.18</w:t>
            </w:r>
          </w:p>
          <w:p w:rsidR="00BF7BAD" w:rsidRDefault="00BF7BAD">
            <w:pPr>
              <w:widowControl/>
              <w:adjustRightInd w:val="0"/>
              <w:snapToGrid w:val="0"/>
              <w:spacing w:line="320" w:lineRule="exact"/>
              <w:jc w:val="center"/>
              <w:rPr>
                <w:rFonts w:eastAsia="仿宋"/>
                <w:kern w:val="0"/>
                <w:sz w:val="24"/>
              </w:rPr>
            </w:pPr>
          </w:p>
        </w:tc>
        <w:tc>
          <w:tcPr>
            <w:tcW w:w="1844" w:type="dxa"/>
            <w:vMerge w:val="restart"/>
            <w:tcBorders>
              <w:top w:val="single" w:sz="4" w:space="0" w:color="000000"/>
              <w:left w:val="single" w:sz="4" w:space="0" w:color="000000"/>
              <w:right w:val="single" w:sz="4" w:space="0" w:color="000000"/>
            </w:tcBorders>
            <w:vAlign w:val="center"/>
          </w:tcPr>
          <w:p w:rsidR="00BF7BAD" w:rsidRDefault="00BF7BAD">
            <w:pPr>
              <w:ind w:firstLineChars="200" w:firstLine="420"/>
            </w:pPr>
          </w:p>
        </w:tc>
      </w:tr>
      <w:tr w:rsidR="00BF7BAD">
        <w:trPr>
          <w:trHeight w:hRule="exact" w:val="513"/>
        </w:trPr>
        <w:tc>
          <w:tcPr>
            <w:tcW w:w="1048" w:type="dxa"/>
            <w:vMerge/>
            <w:tcBorders>
              <w:left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c>
          <w:tcPr>
            <w:tcW w:w="554" w:type="dxa"/>
            <w:vMerge/>
            <w:tcBorders>
              <w:left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公用支出</w:t>
            </w:r>
          </w:p>
        </w:tc>
        <w:tc>
          <w:tcPr>
            <w:tcW w:w="1319" w:type="dxa"/>
            <w:tcBorders>
              <w:top w:val="single" w:sz="4" w:space="0" w:color="000000"/>
              <w:left w:val="single" w:sz="4" w:space="0" w:color="000000"/>
              <w:bottom w:val="single" w:sz="4" w:space="0" w:color="000000"/>
              <w:right w:val="single" w:sz="4" w:space="0" w:color="000000"/>
            </w:tcBorders>
            <w:vAlign w:val="center"/>
          </w:tcPr>
          <w:p w:rsidR="00E15C8A" w:rsidRPr="005F6B6B" w:rsidRDefault="00E15C8A" w:rsidP="00E15C8A">
            <w:pPr>
              <w:jc w:val="center"/>
              <w:rPr>
                <w:color w:val="000000"/>
                <w:sz w:val="22"/>
              </w:rPr>
            </w:pPr>
            <w:r w:rsidRPr="005F6B6B">
              <w:rPr>
                <w:rFonts w:hint="eastAsia"/>
                <w:color w:val="000000"/>
                <w:sz w:val="22"/>
              </w:rPr>
              <w:t>117.28</w:t>
            </w:r>
          </w:p>
          <w:p w:rsidR="00BF7BAD" w:rsidRPr="005F6B6B" w:rsidRDefault="00BF7BAD">
            <w:pPr>
              <w:widowControl/>
              <w:adjustRightInd w:val="0"/>
              <w:snapToGrid w:val="0"/>
              <w:spacing w:line="320" w:lineRule="exact"/>
              <w:jc w:val="center"/>
              <w:rPr>
                <w:color w:val="000000"/>
                <w:sz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E15C8A" w:rsidRDefault="00E15C8A" w:rsidP="00E15C8A">
            <w:pPr>
              <w:jc w:val="center"/>
              <w:rPr>
                <w:rFonts w:ascii="宋体" w:hAnsi="宋体" w:cs="宋体"/>
                <w:color w:val="000000"/>
                <w:sz w:val="22"/>
              </w:rPr>
            </w:pPr>
            <w:r>
              <w:rPr>
                <w:rFonts w:hint="eastAsia"/>
                <w:color w:val="000000"/>
                <w:sz w:val="22"/>
              </w:rPr>
              <w:t>42.815</w:t>
            </w:r>
          </w:p>
          <w:p w:rsidR="00BF7BAD" w:rsidRDefault="00BF7BAD">
            <w:pPr>
              <w:widowControl/>
              <w:adjustRightInd w:val="0"/>
              <w:snapToGrid w:val="0"/>
              <w:spacing w:line="320" w:lineRule="exact"/>
              <w:jc w:val="center"/>
              <w:rPr>
                <w:rFonts w:eastAsia="仿宋"/>
                <w:kern w:val="0"/>
                <w:sz w:val="24"/>
              </w:rPr>
            </w:pPr>
          </w:p>
        </w:tc>
        <w:tc>
          <w:tcPr>
            <w:tcW w:w="1844" w:type="dxa"/>
            <w:vMerge/>
            <w:tcBorders>
              <w:left w:val="single" w:sz="4" w:space="0" w:color="000000"/>
              <w:right w:val="single" w:sz="4" w:space="0" w:color="000000"/>
            </w:tcBorders>
          </w:tcPr>
          <w:p w:rsidR="00BF7BAD" w:rsidRDefault="00BF7BAD">
            <w:pPr>
              <w:widowControl/>
              <w:adjustRightInd w:val="0"/>
              <w:snapToGrid w:val="0"/>
              <w:spacing w:line="320" w:lineRule="exact"/>
              <w:rPr>
                <w:rFonts w:eastAsia="仿宋"/>
                <w:kern w:val="0"/>
                <w:sz w:val="24"/>
              </w:rPr>
            </w:pPr>
          </w:p>
        </w:tc>
      </w:tr>
      <w:tr w:rsidR="00BF7BAD">
        <w:trPr>
          <w:trHeight w:hRule="exact" w:val="573"/>
        </w:trPr>
        <w:tc>
          <w:tcPr>
            <w:tcW w:w="1048" w:type="dxa"/>
            <w:vMerge/>
            <w:tcBorders>
              <w:left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c>
          <w:tcPr>
            <w:tcW w:w="554" w:type="dxa"/>
            <w:vMerge/>
            <w:tcBorders>
              <w:left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项目支出</w:t>
            </w:r>
          </w:p>
        </w:tc>
        <w:tc>
          <w:tcPr>
            <w:tcW w:w="1319" w:type="dxa"/>
            <w:tcBorders>
              <w:top w:val="single" w:sz="4" w:space="0" w:color="000000"/>
              <w:left w:val="single" w:sz="4" w:space="0" w:color="000000"/>
              <w:bottom w:val="single" w:sz="4" w:space="0" w:color="000000"/>
              <w:right w:val="single" w:sz="4" w:space="0" w:color="000000"/>
            </w:tcBorders>
            <w:vAlign w:val="center"/>
          </w:tcPr>
          <w:p w:rsidR="00E15C8A" w:rsidRPr="005F6B6B" w:rsidRDefault="00E15C8A" w:rsidP="00E15C8A">
            <w:pPr>
              <w:jc w:val="center"/>
              <w:rPr>
                <w:color w:val="000000"/>
                <w:sz w:val="22"/>
              </w:rPr>
            </w:pPr>
            <w:r w:rsidRPr="005F6B6B">
              <w:rPr>
                <w:rFonts w:hint="eastAsia"/>
                <w:color w:val="000000"/>
                <w:sz w:val="22"/>
              </w:rPr>
              <w:t>369.98</w:t>
            </w:r>
          </w:p>
          <w:p w:rsidR="00BF7BAD" w:rsidRPr="005F6B6B" w:rsidRDefault="00BF7BAD">
            <w:pPr>
              <w:widowControl/>
              <w:adjustRightInd w:val="0"/>
              <w:snapToGrid w:val="0"/>
              <w:spacing w:line="320" w:lineRule="exact"/>
              <w:jc w:val="center"/>
              <w:rPr>
                <w:color w:val="000000"/>
                <w:sz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E15C8A" w:rsidRDefault="00E15C8A" w:rsidP="00E15C8A">
            <w:pPr>
              <w:jc w:val="center"/>
              <w:rPr>
                <w:rFonts w:ascii="宋体" w:hAnsi="宋体" w:cs="宋体"/>
                <w:color w:val="000000"/>
                <w:sz w:val="22"/>
              </w:rPr>
            </w:pPr>
            <w:r>
              <w:rPr>
                <w:rFonts w:hint="eastAsia"/>
                <w:color w:val="000000"/>
                <w:sz w:val="22"/>
              </w:rPr>
              <w:t>487.56</w:t>
            </w:r>
          </w:p>
          <w:p w:rsidR="00BF7BAD" w:rsidRDefault="00BF7BAD">
            <w:pPr>
              <w:widowControl/>
              <w:adjustRightInd w:val="0"/>
              <w:snapToGrid w:val="0"/>
              <w:spacing w:line="320" w:lineRule="exact"/>
              <w:jc w:val="center"/>
              <w:rPr>
                <w:rFonts w:eastAsia="仿宋"/>
                <w:kern w:val="0"/>
                <w:sz w:val="24"/>
              </w:rPr>
            </w:pPr>
          </w:p>
        </w:tc>
        <w:tc>
          <w:tcPr>
            <w:tcW w:w="1844" w:type="dxa"/>
            <w:vMerge/>
            <w:tcBorders>
              <w:left w:val="single" w:sz="4" w:space="0" w:color="000000"/>
              <w:right w:val="single" w:sz="4" w:space="0" w:color="000000"/>
            </w:tcBorders>
          </w:tcPr>
          <w:p w:rsidR="00BF7BAD" w:rsidRDefault="00BF7BAD">
            <w:pPr>
              <w:widowControl/>
              <w:adjustRightInd w:val="0"/>
              <w:snapToGrid w:val="0"/>
              <w:spacing w:line="320" w:lineRule="exact"/>
              <w:rPr>
                <w:rFonts w:eastAsia="仿宋"/>
                <w:kern w:val="0"/>
                <w:sz w:val="24"/>
              </w:rPr>
            </w:pPr>
          </w:p>
        </w:tc>
      </w:tr>
      <w:tr w:rsidR="00BF7BAD">
        <w:trPr>
          <w:trHeight w:hRule="exact" w:val="543"/>
        </w:trPr>
        <w:tc>
          <w:tcPr>
            <w:tcW w:w="1048" w:type="dxa"/>
            <w:vMerge/>
            <w:tcBorders>
              <w:left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c>
          <w:tcPr>
            <w:tcW w:w="554" w:type="dxa"/>
            <w:vMerge/>
            <w:tcBorders>
              <w:left w:val="single" w:sz="4" w:space="0" w:color="000000"/>
              <w:bottom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小</w:t>
            </w:r>
            <w:r>
              <w:rPr>
                <w:rFonts w:eastAsia="仿宋" w:hint="eastAsia"/>
                <w:kern w:val="0"/>
                <w:sz w:val="24"/>
              </w:rPr>
              <w:t xml:space="preserve">    </w:t>
            </w:r>
            <w:r>
              <w:rPr>
                <w:rFonts w:eastAsia="仿宋" w:hint="eastAsia"/>
                <w:kern w:val="0"/>
                <w:sz w:val="24"/>
              </w:rPr>
              <w:t>计</w:t>
            </w:r>
          </w:p>
        </w:tc>
        <w:tc>
          <w:tcPr>
            <w:tcW w:w="1319" w:type="dxa"/>
            <w:tcBorders>
              <w:top w:val="single" w:sz="4" w:space="0" w:color="000000"/>
              <w:left w:val="single" w:sz="4" w:space="0" w:color="000000"/>
              <w:bottom w:val="single" w:sz="4" w:space="0" w:color="000000"/>
              <w:right w:val="single" w:sz="4" w:space="0" w:color="000000"/>
            </w:tcBorders>
            <w:vAlign w:val="center"/>
          </w:tcPr>
          <w:p w:rsidR="00E15C8A" w:rsidRPr="005F6B6B" w:rsidRDefault="00E15C8A" w:rsidP="00E15C8A">
            <w:pPr>
              <w:jc w:val="center"/>
              <w:rPr>
                <w:color w:val="000000"/>
                <w:sz w:val="22"/>
              </w:rPr>
            </w:pPr>
            <w:r w:rsidRPr="005F6B6B">
              <w:rPr>
                <w:rFonts w:hint="eastAsia"/>
                <w:color w:val="000000"/>
                <w:sz w:val="22"/>
              </w:rPr>
              <w:t>1,448.29</w:t>
            </w:r>
          </w:p>
          <w:p w:rsidR="00BF7BAD" w:rsidRPr="005F6B6B" w:rsidRDefault="00BF7BAD">
            <w:pPr>
              <w:widowControl/>
              <w:adjustRightInd w:val="0"/>
              <w:snapToGrid w:val="0"/>
              <w:spacing w:line="320" w:lineRule="exact"/>
              <w:jc w:val="center"/>
              <w:rPr>
                <w:color w:val="000000"/>
                <w:sz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5F6B6B" w:rsidRDefault="005F6B6B" w:rsidP="005F6B6B">
            <w:pPr>
              <w:jc w:val="center"/>
              <w:rPr>
                <w:rFonts w:ascii="宋体" w:hAnsi="宋体" w:cs="宋体"/>
                <w:color w:val="000000"/>
                <w:sz w:val="22"/>
              </w:rPr>
            </w:pPr>
            <w:r>
              <w:rPr>
                <w:rFonts w:hint="eastAsia"/>
                <w:color w:val="000000"/>
                <w:sz w:val="22"/>
              </w:rPr>
              <w:t>1,270.56</w:t>
            </w:r>
          </w:p>
          <w:p w:rsidR="00BF7BAD" w:rsidRDefault="00BF7BAD">
            <w:pPr>
              <w:widowControl/>
              <w:adjustRightInd w:val="0"/>
              <w:snapToGrid w:val="0"/>
              <w:spacing w:line="320" w:lineRule="exact"/>
              <w:jc w:val="center"/>
              <w:rPr>
                <w:rFonts w:eastAsia="仿宋"/>
                <w:kern w:val="0"/>
                <w:sz w:val="24"/>
              </w:rPr>
            </w:pPr>
          </w:p>
        </w:tc>
        <w:tc>
          <w:tcPr>
            <w:tcW w:w="1844" w:type="dxa"/>
            <w:vMerge/>
            <w:tcBorders>
              <w:left w:val="single" w:sz="4" w:space="0" w:color="000000"/>
              <w:right w:val="single" w:sz="4" w:space="0" w:color="000000"/>
            </w:tcBorders>
          </w:tcPr>
          <w:p w:rsidR="00BF7BAD" w:rsidRDefault="00BF7BAD">
            <w:pPr>
              <w:widowControl/>
              <w:adjustRightInd w:val="0"/>
              <w:snapToGrid w:val="0"/>
              <w:spacing w:line="320" w:lineRule="exact"/>
              <w:rPr>
                <w:rFonts w:eastAsia="仿宋"/>
                <w:kern w:val="0"/>
                <w:sz w:val="24"/>
              </w:rPr>
            </w:pPr>
          </w:p>
        </w:tc>
      </w:tr>
      <w:tr w:rsidR="00BF7BAD">
        <w:trPr>
          <w:trHeight w:hRule="exact" w:val="453"/>
        </w:trPr>
        <w:tc>
          <w:tcPr>
            <w:tcW w:w="1048" w:type="dxa"/>
            <w:vMerge/>
            <w:tcBorders>
              <w:left w:val="single" w:sz="4" w:space="0" w:color="000000"/>
              <w:bottom w:val="single" w:sz="4" w:space="0" w:color="000000"/>
              <w:right w:val="single" w:sz="4" w:space="0" w:color="000000"/>
            </w:tcBorders>
            <w:vAlign w:val="center"/>
          </w:tcPr>
          <w:p w:rsidR="00BF7BAD" w:rsidRDefault="00BF7BAD">
            <w:pPr>
              <w:widowControl/>
              <w:adjustRightInd w:val="0"/>
              <w:snapToGrid w:val="0"/>
              <w:spacing w:line="320" w:lineRule="exact"/>
              <w:jc w:val="center"/>
              <w:rPr>
                <w:rFonts w:eastAsia="仿宋"/>
                <w:kern w:val="0"/>
                <w:sz w:val="24"/>
              </w:rPr>
            </w:pPr>
          </w:p>
        </w:tc>
        <w:tc>
          <w:tcPr>
            <w:tcW w:w="3180" w:type="dxa"/>
            <w:gridSpan w:val="2"/>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合</w:t>
            </w:r>
            <w:r>
              <w:rPr>
                <w:rFonts w:eastAsia="仿宋" w:hint="eastAsia"/>
                <w:kern w:val="0"/>
                <w:sz w:val="24"/>
              </w:rPr>
              <w:t xml:space="preserve">    </w:t>
            </w:r>
            <w:r>
              <w:rPr>
                <w:rFonts w:eastAsia="仿宋" w:hint="eastAsia"/>
                <w:kern w:val="0"/>
                <w:sz w:val="24"/>
              </w:rPr>
              <w:t>计</w:t>
            </w:r>
          </w:p>
        </w:tc>
        <w:tc>
          <w:tcPr>
            <w:tcW w:w="1319" w:type="dxa"/>
            <w:tcBorders>
              <w:top w:val="single" w:sz="4" w:space="0" w:color="000000"/>
              <w:left w:val="single" w:sz="4" w:space="0" w:color="000000"/>
              <w:bottom w:val="single" w:sz="4" w:space="0" w:color="000000"/>
              <w:right w:val="single" w:sz="4" w:space="0" w:color="000000"/>
            </w:tcBorders>
            <w:vAlign w:val="center"/>
          </w:tcPr>
          <w:p w:rsidR="00E15C8A" w:rsidRPr="005F6B6B" w:rsidRDefault="00E15C8A" w:rsidP="00E15C8A">
            <w:pPr>
              <w:jc w:val="center"/>
              <w:rPr>
                <w:color w:val="000000"/>
                <w:sz w:val="22"/>
              </w:rPr>
            </w:pPr>
            <w:r w:rsidRPr="005F6B6B">
              <w:rPr>
                <w:rFonts w:hint="eastAsia"/>
                <w:color w:val="000000"/>
                <w:sz w:val="22"/>
              </w:rPr>
              <w:t>1,448.29</w:t>
            </w:r>
          </w:p>
          <w:p w:rsidR="00BF7BAD" w:rsidRPr="005F6B6B" w:rsidRDefault="00BF7BAD">
            <w:pPr>
              <w:widowControl/>
              <w:adjustRightInd w:val="0"/>
              <w:snapToGrid w:val="0"/>
              <w:spacing w:line="320" w:lineRule="exact"/>
              <w:jc w:val="center"/>
              <w:rPr>
                <w:color w:val="000000"/>
                <w:sz w:val="22"/>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5F6B6B" w:rsidRDefault="005F6B6B" w:rsidP="005F6B6B">
            <w:pPr>
              <w:jc w:val="center"/>
              <w:rPr>
                <w:rFonts w:ascii="宋体" w:hAnsi="宋体" w:cs="宋体"/>
                <w:color w:val="000000"/>
                <w:sz w:val="22"/>
              </w:rPr>
            </w:pPr>
            <w:r>
              <w:rPr>
                <w:rFonts w:hint="eastAsia"/>
                <w:color w:val="000000"/>
                <w:sz w:val="22"/>
              </w:rPr>
              <w:t>1,270.56</w:t>
            </w:r>
          </w:p>
          <w:p w:rsidR="00BF7BAD" w:rsidRDefault="00BF7BAD">
            <w:pPr>
              <w:widowControl/>
              <w:adjustRightInd w:val="0"/>
              <w:snapToGrid w:val="0"/>
              <w:spacing w:line="320" w:lineRule="exact"/>
              <w:jc w:val="center"/>
              <w:rPr>
                <w:rFonts w:eastAsia="仿宋"/>
                <w:kern w:val="0"/>
                <w:sz w:val="24"/>
              </w:rPr>
            </w:pPr>
          </w:p>
        </w:tc>
        <w:tc>
          <w:tcPr>
            <w:tcW w:w="1844" w:type="dxa"/>
            <w:vMerge/>
            <w:tcBorders>
              <w:left w:val="single" w:sz="4" w:space="0" w:color="000000"/>
              <w:bottom w:val="single" w:sz="4" w:space="0" w:color="000000"/>
              <w:right w:val="single" w:sz="4" w:space="0" w:color="000000"/>
            </w:tcBorders>
          </w:tcPr>
          <w:p w:rsidR="00BF7BAD" w:rsidRDefault="00BF7BAD">
            <w:pPr>
              <w:widowControl/>
              <w:adjustRightInd w:val="0"/>
              <w:snapToGrid w:val="0"/>
              <w:spacing w:line="320" w:lineRule="exact"/>
              <w:rPr>
                <w:rFonts w:eastAsia="仿宋"/>
                <w:kern w:val="0"/>
                <w:sz w:val="24"/>
              </w:rPr>
            </w:pPr>
          </w:p>
        </w:tc>
      </w:tr>
      <w:tr w:rsidR="00BF7BAD">
        <w:trPr>
          <w:trHeight w:hRule="exact" w:val="478"/>
        </w:trPr>
        <w:tc>
          <w:tcPr>
            <w:tcW w:w="4228" w:type="dxa"/>
            <w:gridSpan w:val="3"/>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资</w:t>
            </w:r>
            <w:r>
              <w:rPr>
                <w:rFonts w:eastAsia="仿宋" w:hint="eastAsia"/>
                <w:kern w:val="0"/>
                <w:sz w:val="24"/>
              </w:rPr>
              <w:t xml:space="preserve"> </w:t>
            </w:r>
            <w:r>
              <w:rPr>
                <w:rFonts w:eastAsia="仿宋" w:hint="eastAsia"/>
                <w:kern w:val="0"/>
                <w:sz w:val="24"/>
              </w:rPr>
              <w:t>金</w:t>
            </w:r>
            <w:r>
              <w:rPr>
                <w:rFonts w:eastAsia="仿宋" w:hint="eastAsia"/>
                <w:kern w:val="0"/>
                <w:sz w:val="24"/>
              </w:rPr>
              <w:t xml:space="preserve"> </w:t>
            </w:r>
            <w:r>
              <w:rPr>
                <w:rFonts w:eastAsia="仿宋" w:hint="eastAsia"/>
                <w:kern w:val="0"/>
                <w:sz w:val="24"/>
              </w:rPr>
              <w:t>结</w:t>
            </w:r>
            <w:r>
              <w:rPr>
                <w:rFonts w:eastAsia="仿宋" w:hint="eastAsia"/>
                <w:kern w:val="0"/>
                <w:sz w:val="24"/>
              </w:rPr>
              <w:t xml:space="preserve"> </w:t>
            </w:r>
            <w:r>
              <w:rPr>
                <w:rFonts w:eastAsia="仿宋" w:hint="eastAsia"/>
                <w:kern w:val="0"/>
                <w:sz w:val="24"/>
              </w:rPr>
              <w:t>余</w:t>
            </w:r>
          </w:p>
        </w:tc>
        <w:tc>
          <w:tcPr>
            <w:tcW w:w="1319"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0</w:t>
            </w:r>
          </w:p>
        </w:tc>
        <w:tc>
          <w:tcPr>
            <w:tcW w:w="1485" w:type="dxa"/>
            <w:tcBorders>
              <w:top w:val="single" w:sz="4" w:space="0" w:color="000000"/>
              <w:left w:val="single" w:sz="4" w:space="0" w:color="000000"/>
              <w:bottom w:val="single" w:sz="4" w:space="0" w:color="000000"/>
              <w:right w:val="single" w:sz="4" w:space="0" w:color="000000"/>
            </w:tcBorders>
            <w:vAlign w:val="center"/>
          </w:tcPr>
          <w:p w:rsidR="00BF7BAD" w:rsidRDefault="00713153">
            <w:pPr>
              <w:widowControl/>
              <w:adjustRightInd w:val="0"/>
              <w:snapToGrid w:val="0"/>
              <w:spacing w:line="320" w:lineRule="exact"/>
              <w:jc w:val="center"/>
              <w:rPr>
                <w:rFonts w:eastAsia="仿宋"/>
                <w:kern w:val="0"/>
                <w:sz w:val="24"/>
              </w:rPr>
            </w:pPr>
            <w:r>
              <w:rPr>
                <w:rFonts w:eastAsia="仿宋" w:hint="eastAsia"/>
                <w:kern w:val="0"/>
                <w:sz w:val="24"/>
              </w:rPr>
              <w:t>0</w:t>
            </w:r>
          </w:p>
        </w:tc>
        <w:tc>
          <w:tcPr>
            <w:tcW w:w="1844" w:type="dxa"/>
            <w:tcBorders>
              <w:top w:val="single" w:sz="4" w:space="0" w:color="000000"/>
              <w:left w:val="single" w:sz="4" w:space="0" w:color="000000"/>
              <w:bottom w:val="single" w:sz="4" w:space="0" w:color="000000"/>
              <w:right w:val="single" w:sz="4" w:space="0" w:color="000000"/>
            </w:tcBorders>
          </w:tcPr>
          <w:p w:rsidR="00BF7BAD" w:rsidRDefault="00BF7BAD">
            <w:pPr>
              <w:widowControl/>
              <w:adjustRightInd w:val="0"/>
              <w:snapToGrid w:val="0"/>
              <w:spacing w:line="320" w:lineRule="exact"/>
              <w:jc w:val="center"/>
              <w:rPr>
                <w:rFonts w:eastAsia="仿宋"/>
                <w:kern w:val="0"/>
                <w:sz w:val="24"/>
              </w:rPr>
            </w:pPr>
          </w:p>
        </w:tc>
      </w:tr>
    </w:tbl>
    <w:p w:rsidR="00BF7BAD" w:rsidRDefault="00BF7BAD">
      <w:pPr>
        <w:snapToGrid w:val="0"/>
        <w:spacing w:line="560" w:lineRule="exact"/>
        <w:rPr>
          <w:rFonts w:eastAsia="仿宋"/>
          <w:sz w:val="28"/>
          <w:szCs w:val="28"/>
        </w:rPr>
      </w:pPr>
    </w:p>
    <w:p w:rsidR="00BF7BAD" w:rsidRDefault="00713153">
      <w:pPr>
        <w:spacing w:line="560" w:lineRule="exact"/>
        <w:ind w:firstLineChars="100" w:firstLine="280"/>
        <w:rPr>
          <w:rFonts w:eastAsia="楷体_GB2312"/>
          <w:sz w:val="28"/>
          <w:szCs w:val="28"/>
        </w:rPr>
      </w:pPr>
      <w:r>
        <w:rPr>
          <w:rFonts w:eastAsia="楷体_GB2312" w:hint="eastAsia"/>
          <w:sz w:val="28"/>
          <w:szCs w:val="28"/>
        </w:rPr>
        <w:t>（</w:t>
      </w:r>
      <w:r>
        <w:rPr>
          <w:rFonts w:eastAsia="楷体_GB2312" w:hint="eastAsia"/>
          <w:sz w:val="28"/>
          <w:szCs w:val="28"/>
        </w:rPr>
        <w:t>二</w:t>
      </w:r>
      <w:r>
        <w:rPr>
          <w:rFonts w:eastAsia="楷体_GB2312" w:hint="eastAsia"/>
          <w:sz w:val="28"/>
          <w:szCs w:val="28"/>
        </w:rPr>
        <w:t>）</w:t>
      </w:r>
      <w:r>
        <w:rPr>
          <w:rFonts w:eastAsia="楷体_GB2312"/>
          <w:sz w:val="28"/>
          <w:szCs w:val="28"/>
        </w:rPr>
        <w:t>部门预算收支决算情况</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23"/>
        <w:gridCol w:w="883"/>
        <w:gridCol w:w="523"/>
        <w:gridCol w:w="516"/>
        <w:gridCol w:w="771"/>
        <w:gridCol w:w="1451"/>
        <w:gridCol w:w="708"/>
        <w:gridCol w:w="1134"/>
        <w:gridCol w:w="851"/>
        <w:gridCol w:w="992"/>
      </w:tblGrid>
      <w:tr w:rsidR="005F6B6B" w:rsidTr="005F6B6B">
        <w:trPr>
          <w:trHeight w:val="660"/>
        </w:trPr>
        <w:tc>
          <w:tcPr>
            <w:tcW w:w="823" w:type="dxa"/>
            <w:vMerge w:val="restart"/>
            <w:vAlign w:val="center"/>
          </w:tcPr>
          <w:p w:rsidR="005F6B6B" w:rsidRDefault="005F6B6B">
            <w:pPr>
              <w:pStyle w:val="a5"/>
              <w:spacing w:beforeAutospacing="0" w:afterAutospacing="0" w:line="280" w:lineRule="exact"/>
              <w:jc w:val="center"/>
              <w:rPr>
                <w:rFonts w:ascii="仿宋" w:eastAsia="仿宋" w:hAnsi="仿宋" w:cs="仿宋"/>
                <w:sz w:val="32"/>
                <w:szCs w:val="32"/>
              </w:rPr>
            </w:pPr>
            <w:r>
              <w:rPr>
                <w:rFonts w:eastAsia="仿宋"/>
              </w:rPr>
              <w:t>项目</w:t>
            </w:r>
          </w:p>
        </w:tc>
        <w:tc>
          <w:tcPr>
            <w:tcW w:w="2693" w:type="dxa"/>
            <w:gridSpan w:val="4"/>
            <w:vAlign w:val="center"/>
          </w:tcPr>
          <w:p w:rsidR="005F6B6B" w:rsidRDefault="005F6B6B">
            <w:pPr>
              <w:pStyle w:val="a5"/>
              <w:spacing w:beforeAutospacing="0" w:afterAutospacing="0" w:line="280" w:lineRule="exact"/>
              <w:jc w:val="center"/>
              <w:rPr>
                <w:rFonts w:ascii="仿宋" w:eastAsia="仿宋" w:hAnsi="仿宋" w:cs="仿宋"/>
                <w:sz w:val="32"/>
                <w:szCs w:val="32"/>
              </w:rPr>
            </w:pPr>
            <w:r>
              <w:rPr>
                <w:rFonts w:eastAsia="仿宋" w:hint="eastAsia"/>
              </w:rPr>
              <w:t>2022</w:t>
            </w:r>
            <w:r>
              <w:rPr>
                <w:rFonts w:eastAsia="仿宋" w:hint="eastAsia"/>
              </w:rPr>
              <w:t>年预算可用指标</w:t>
            </w:r>
          </w:p>
        </w:tc>
        <w:tc>
          <w:tcPr>
            <w:tcW w:w="1451" w:type="dxa"/>
            <w:vMerge w:val="restart"/>
            <w:vAlign w:val="center"/>
          </w:tcPr>
          <w:p w:rsidR="005F6B6B" w:rsidRDefault="005F6B6B">
            <w:pPr>
              <w:widowControl/>
              <w:spacing w:line="280" w:lineRule="exact"/>
              <w:jc w:val="center"/>
              <w:rPr>
                <w:rFonts w:ascii="仿宋" w:eastAsia="仿宋" w:hAnsi="仿宋" w:cs="仿宋"/>
                <w:sz w:val="32"/>
                <w:szCs w:val="32"/>
              </w:rPr>
            </w:pPr>
            <w:r>
              <w:rPr>
                <w:rFonts w:eastAsia="仿宋" w:hint="eastAsia"/>
                <w:kern w:val="0"/>
                <w:sz w:val="24"/>
              </w:rPr>
              <w:t>2022</w:t>
            </w:r>
            <w:r>
              <w:rPr>
                <w:rFonts w:eastAsia="仿宋" w:hint="eastAsia"/>
                <w:kern w:val="0"/>
                <w:sz w:val="24"/>
              </w:rPr>
              <w:t>年</w:t>
            </w:r>
            <w:r>
              <w:rPr>
                <w:rFonts w:eastAsia="仿宋"/>
                <w:kern w:val="0"/>
                <w:sz w:val="24"/>
              </w:rPr>
              <w:t>决算金额</w:t>
            </w:r>
          </w:p>
        </w:tc>
        <w:tc>
          <w:tcPr>
            <w:tcW w:w="1842" w:type="dxa"/>
            <w:gridSpan w:val="2"/>
            <w:vAlign w:val="center"/>
          </w:tcPr>
          <w:p w:rsidR="005F6B6B" w:rsidRDefault="005F6B6B">
            <w:pPr>
              <w:pStyle w:val="a5"/>
              <w:spacing w:beforeAutospacing="0" w:afterAutospacing="0" w:line="280" w:lineRule="exact"/>
              <w:jc w:val="center"/>
              <w:rPr>
                <w:rFonts w:ascii="仿宋" w:eastAsia="仿宋" w:hAnsi="仿宋" w:cs="仿宋"/>
                <w:sz w:val="32"/>
                <w:szCs w:val="32"/>
              </w:rPr>
            </w:pPr>
            <w:r>
              <w:rPr>
                <w:rFonts w:eastAsia="仿宋" w:hint="eastAsia"/>
              </w:rPr>
              <w:t>2022</w:t>
            </w:r>
            <w:r>
              <w:rPr>
                <w:rFonts w:eastAsia="仿宋" w:hint="eastAsia"/>
              </w:rPr>
              <w:t>年预算</w:t>
            </w:r>
            <w:r>
              <w:rPr>
                <w:rFonts w:eastAsia="仿宋"/>
              </w:rPr>
              <w:t>执</w:t>
            </w:r>
            <w:r>
              <w:rPr>
                <w:rFonts w:eastAsia="仿宋" w:hint="eastAsia"/>
              </w:rPr>
              <w:t>行</w:t>
            </w:r>
            <w:r>
              <w:rPr>
                <w:rFonts w:eastAsia="仿宋"/>
              </w:rPr>
              <w:t>差异（预算</w:t>
            </w:r>
            <w:r>
              <w:rPr>
                <w:rFonts w:eastAsia="仿宋"/>
              </w:rPr>
              <w:t>-</w:t>
            </w:r>
            <w:r>
              <w:rPr>
                <w:rFonts w:eastAsia="仿宋"/>
              </w:rPr>
              <w:t>决算）</w:t>
            </w:r>
          </w:p>
        </w:tc>
        <w:tc>
          <w:tcPr>
            <w:tcW w:w="1843" w:type="dxa"/>
            <w:gridSpan w:val="2"/>
            <w:vAlign w:val="center"/>
          </w:tcPr>
          <w:p w:rsidR="005F6B6B" w:rsidRDefault="005F6B6B">
            <w:pPr>
              <w:widowControl/>
              <w:spacing w:line="280" w:lineRule="exact"/>
              <w:jc w:val="center"/>
              <w:rPr>
                <w:rFonts w:ascii="仿宋" w:eastAsia="仿宋" w:hAnsi="仿宋" w:cs="仿宋"/>
                <w:sz w:val="32"/>
                <w:szCs w:val="32"/>
              </w:rPr>
            </w:pPr>
            <w:r>
              <w:rPr>
                <w:rFonts w:eastAsia="仿宋"/>
                <w:kern w:val="0"/>
                <w:sz w:val="24"/>
              </w:rPr>
              <w:t>2022</w:t>
            </w:r>
            <w:r>
              <w:rPr>
                <w:rFonts w:eastAsia="仿宋"/>
                <w:kern w:val="0"/>
                <w:sz w:val="24"/>
              </w:rPr>
              <w:t>年决算较</w:t>
            </w:r>
            <w:r>
              <w:rPr>
                <w:rFonts w:eastAsia="仿宋"/>
                <w:kern w:val="0"/>
                <w:sz w:val="24"/>
              </w:rPr>
              <w:t>20</w:t>
            </w:r>
            <w:r>
              <w:rPr>
                <w:rFonts w:eastAsia="仿宋" w:hint="eastAsia"/>
                <w:kern w:val="0"/>
                <w:sz w:val="24"/>
              </w:rPr>
              <w:t>20</w:t>
            </w:r>
            <w:r>
              <w:rPr>
                <w:rFonts w:eastAsia="仿宋"/>
                <w:kern w:val="0"/>
                <w:sz w:val="24"/>
              </w:rPr>
              <w:t>年决算</w:t>
            </w:r>
            <w:r>
              <w:rPr>
                <w:rFonts w:eastAsia="仿宋" w:hint="eastAsia"/>
                <w:kern w:val="0"/>
                <w:sz w:val="24"/>
              </w:rPr>
              <w:t>差异</w:t>
            </w:r>
          </w:p>
        </w:tc>
      </w:tr>
      <w:tr w:rsidR="005F6B6B" w:rsidTr="005F6B6B">
        <w:tc>
          <w:tcPr>
            <w:tcW w:w="823" w:type="dxa"/>
            <w:vMerge/>
            <w:vAlign w:val="center"/>
          </w:tcPr>
          <w:p w:rsidR="005F6B6B" w:rsidRDefault="005F6B6B">
            <w:pPr>
              <w:pStyle w:val="a5"/>
              <w:spacing w:beforeAutospacing="0" w:afterAutospacing="0" w:line="280" w:lineRule="exact"/>
              <w:jc w:val="center"/>
              <w:rPr>
                <w:rFonts w:eastAsia="仿宋"/>
              </w:rPr>
            </w:pPr>
          </w:p>
        </w:tc>
        <w:tc>
          <w:tcPr>
            <w:tcW w:w="883" w:type="dxa"/>
            <w:tcBorders>
              <w:right w:val="single" w:sz="4" w:space="0" w:color="000000"/>
            </w:tcBorders>
            <w:vAlign w:val="center"/>
          </w:tcPr>
          <w:p w:rsidR="005F6B6B" w:rsidRDefault="005F6B6B">
            <w:pPr>
              <w:widowControl/>
              <w:spacing w:line="280" w:lineRule="exact"/>
              <w:jc w:val="center"/>
              <w:rPr>
                <w:rFonts w:ascii="仿宋" w:eastAsia="仿宋" w:hAnsi="仿宋" w:cs="仿宋"/>
                <w:sz w:val="32"/>
                <w:szCs w:val="32"/>
              </w:rPr>
            </w:pPr>
            <w:r>
              <w:rPr>
                <w:rFonts w:eastAsia="仿宋"/>
                <w:kern w:val="0"/>
                <w:sz w:val="24"/>
              </w:rPr>
              <w:t>年初预算</w:t>
            </w:r>
          </w:p>
        </w:tc>
        <w:tc>
          <w:tcPr>
            <w:tcW w:w="523" w:type="dxa"/>
            <w:tcBorders>
              <w:left w:val="single" w:sz="4" w:space="0" w:color="000000"/>
              <w:right w:val="single" w:sz="4" w:space="0" w:color="000000"/>
            </w:tcBorders>
            <w:vAlign w:val="center"/>
          </w:tcPr>
          <w:p w:rsidR="005F6B6B" w:rsidRDefault="005F6B6B">
            <w:pPr>
              <w:widowControl/>
              <w:spacing w:line="280" w:lineRule="exact"/>
              <w:jc w:val="center"/>
              <w:rPr>
                <w:rFonts w:ascii="仿宋" w:eastAsia="仿宋" w:hAnsi="仿宋" w:cs="仿宋"/>
                <w:sz w:val="32"/>
                <w:szCs w:val="32"/>
              </w:rPr>
            </w:pPr>
            <w:r>
              <w:rPr>
                <w:rFonts w:eastAsia="仿宋"/>
                <w:kern w:val="0"/>
                <w:sz w:val="24"/>
              </w:rPr>
              <w:t>上年结转</w:t>
            </w:r>
          </w:p>
        </w:tc>
        <w:tc>
          <w:tcPr>
            <w:tcW w:w="516" w:type="dxa"/>
            <w:tcBorders>
              <w:left w:val="single" w:sz="4" w:space="0" w:color="000000"/>
              <w:right w:val="single" w:sz="4" w:space="0" w:color="000000"/>
            </w:tcBorders>
            <w:vAlign w:val="center"/>
          </w:tcPr>
          <w:p w:rsidR="005F6B6B" w:rsidRDefault="005F6B6B">
            <w:pPr>
              <w:widowControl/>
              <w:spacing w:line="280" w:lineRule="exact"/>
              <w:jc w:val="center"/>
              <w:rPr>
                <w:rFonts w:ascii="仿宋" w:eastAsia="仿宋" w:hAnsi="仿宋" w:cs="仿宋"/>
                <w:sz w:val="32"/>
                <w:szCs w:val="32"/>
              </w:rPr>
            </w:pPr>
            <w:r>
              <w:rPr>
                <w:rFonts w:eastAsia="仿宋"/>
                <w:kern w:val="0"/>
                <w:sz w:val="24"/>
              </w:rPr>
              <w:t>年中追加</w:t>
            </w:r>
          </w:p>
        </w:tc>
        <w:tc>
          <w:tcPr>
            <w:tcW w:w="771" w:type="dxa"/>
            <w:tcBorders>
              <w:left w:val="single" w:sz="4" w:space="0" w:color="000000"/>
            </w:tcBorders>
            <w:vAlign w:val="center"/>
          </w:tcPr>
          <w:p w:rsidR="005F6B6B" w:rsidRDefault="005F6B6B">
            <w:pPr>
              <w:widowControl/>
              <w:spacing w:line="280" w:lineRule="exact"/>
              <w:jc w:val="center"/>
              <w:rPr>
                <w:rFonts w:ascii="仿宋" w:eastAsia="仿宋" w:hAnsi="仿宋" w:cs="仿宋"/>
                <w:sz w:val="32"/>
                <w:szCs w:val="32"/>
              </w:rPr>
            </w:pPr>
            <w:r>
              <w:rPr>
                <w:rFonts w:eastAsia="仿宋" w:hint="eastAsia"/>
                <w:kern w:val="0"/>
                <w:sz w:val="24"/>
              </w:rPr>
              <w:t>小计</w:t>
            </w:r>
          </w:p>
        </w:tc>
        <w:tc>
          <w:tcPr>
            <w:tcW w:w="1451" w:type="dxa"/>
            <w:vMerge/>
            <w:vAlign w:val="center"/>
          </w:tcPr>
          <w:p w:rsidR="005F6B6B" w:rsidRDefault="005F6B6B">
            <w:pPr>
              <w:widowControl/>
              <w:spacing w:line="280" w:lineRule="exact"/>
              <w:jc w:val="center"/>
              <w:rPr>
                <w:rFonts w:eastAsia="仿宋"/>
                <w:kern w:val="0"/>
                <w:sz w:val="24"/>
              </w:rPr>
            </w:pPr>
          </w:p>
        </w:tc>
        <w:tc>
          <w:tcPr>
            <w:tcW w:w="708" w:type="dxa"/>
            <w:tcBorders>
              <w:right w:val="single" w:sz="4" w:space="0" w:color="000000"/>
            </w:tcBorders>
            <w:vAlign w:val="center"/>
          </w:tcPr>
          <w:p w:rsidR="005F6B6B" w:rsidRDefault="005F6B6B">
            <w:pPr>
              <w:pStyle w:val="a5"/>
              <w:spacing w:beforeAutospacing="0" w:afterAutospacing="0" w:line="280" w:lineRule="exact"/>
              <w:jc w:val="center"/>
              <w:rPr>
                <w:rFonts w:eastAsia="仿宋"/>
              </w:rPr>
            </w:pPr>
            <w:r>
              <w:rPr>
                <w:rFonts w:eastAsia="仿宋"/>
              </w:rPr>
              <w:t>差异</w:t>
            </w:r>
            <w:r>
              <w:rPr>
                <w:rFonts w:eastAsia="仿宋" w:hint="eastAsia"/>
              </w:rPr>
              <w:t>额</w:t>
            </w:r>
          </w:p>
        </w:tc>
        <w:tc>
          <w:tcPr>
            <w:tcW w:w="1134" w:type="dxa"/>
            <w:tcBorders>
              <w:left w:val="single" w:sz="4" w:space="0" w:color="000000"/>
            </w:tcBorders>
            <w:vAlign w:val="center"/>
          </w:tcPr>
          <w:p w:rsidR="005F6B6B" w:rsidRDefault="005F6B6B">
            <w:pPr>
              <w:pStyle w:val="a5"/>
              <w:spacing w:beforeAutospacing="0" w:afterAutospacing="0" w:line="280" w:lineRule="exact"/>
              <w:jc w:val="center"/>
              <w:rPr>
                <w:rFonts w:eastAsia="仿宋"/>
              </w:rPr>
            </w:pPr>
            <w:r>
              <w:rPr>
                <w:rFonts w:eastAsia="仿宋"/>
              </w:rPr>
              <w:t>差异</w:t>
            </w:r>
            <w:r>
              <w:rPr>
                <w:rFonts w:eastAsia="仿宋" w:hint="eastAsia"/>
              </w:rPr>
              <w:t>率</w:t>
            </w:r>
          </w:p>
        </w:tc>
        <w:tc>
          <w:tcPr>
            <w:tcW w:w="851" w:type="dxa"/>
            <w:tcBorders>
              <w:right w:val="single" w:sz="4" w:space="0" w:color="000000"/>
            </w:tcBorders>
            <w:vAlign w:val="center"/>
          </w:tcPr>
          <w:p w:rsidR="005F6B6B" w:rsidRDefault="005F6B6B">
            <w:pPr>
              <w:pStyle w:val="a5"/>
              <w:spacing w:beforeAutospacing="0" w:afterAutospacing="0" w:line="280" w:lineRule="exact"/>
              <w:jc w:val="center"/>
              <w:rPr>
                <w:rFonts w:eastAsia="仿宋"/>
              </w:rPr>
            </w:pPr>
            <w:r>
              <w:rPr>
                <w:rFonts w:eastAsia="仿宋"/>
              </w:rPr>
              <w:t>差异</w:t>
            </w:r>
            <w:r>
              <w:rPr>
                <w:rFonts w:eastAsia="仿宋" w:hint="eastAsia"/>
              </w:rPr>
              <w:t>额</w:t>
            </w:r>
          </w:p>
        </w:tc>
        <w:tc>
          <w:tcPr>
            <w:tcW w:w="992" w:type="dxa"/>
            <w:tcBorders>
              <w:left w:val="single" w:sz="4" w:space="0" w:color="000000"/>
            </w:tcBorders>
            <w:vAlign w:val="center"/>
          </w:tcPr>
          <w:p w:rsidR="005F6B6B" w:rsidRDefault="005F6B6B">
            <w:pPr>
              <w:pStyle w:val="a5"/>
              <w:spacing w:beforeAutospacing="0" w:afterAutospacing="0" w:line="280" w:lineRule="exact"/>
              <w:jc w:val="center"/>
              <w:rPr>
                <w:rFonts w:eastAsia="仿宋"/>
              </w:rPr>
            </w:pPr>
            <w:r>
              <w:rPr>
                <w:rFonts w:eastAsia="仿宋"/>
              </w:rPr>
              <w:t>差异</w:t>
            </w:r>
            <w:r>
              <w:rPr>
                <w:rFonts w:eastAsia="仿宋" w:hint="eastAsia"/>
              </w:rPr>
              <w:t>率</w:t>
            </w:r>
          </w:p>
        </w:tc>
      </w:tr>
      <w:tr w:rsidR="005F6B6B" w:rsidTr="005F6B6B">
        <w:tc>
          <w:tcPr>
            <w:tcW w:w="823" w:type="dxa"/>
            <w:vAlign w:val="center"/>
          </w:tcPr>
          <w:p w:rsidR="005F6B6B" w:rsidRDefault="005F6B6B">
            <w:pPr>
              <w:widowControl/>
              <w:spacing w:line="280" w:lineRule="exact"/>
              <w:jc w:val="center"/>
              <w:rPr>
                <w:rFonts w:eastAsia="仿宋"/>
                <w:kern w:val="0"/>
                <w:sz w:val="24"/>
              </w:rPr>
            </w:pPr>
            <w:r>
              <w:rPr>
                <w:rFonts w:eastAsia="仿宋"/>
                <w:kern w:val="0"/>
                <w:sz w:val="24"/>
              </w:rPr>
              <w:t>基本</w:t>
            </w:r>
          </w:p>
          <w:p w:rsidR="005F6B6B" w:rsidRDefault="005F6B6B">
            <w:pPr>
              <w:widowControl/>
              <w:spacing w:line="280" w:lineRule="exact"/>
              <w:jc w:val="center"/>
              <w:rPr>
                <w:rFonts w:ascii="仿宋" w:eastAsia="仿宋" w:hAnsi="仿宋" w:cs="仿宋"/>
                <w:sz w:val="32"/>
                <w:szCs w:val="32"/>
              </w:rPr>
            </w:pPr>
            <w:r>
              <w:rPr>
                <w:rFonts w:eastAsia="仿宋"/>
                <w:kern w:val="0"/>
                <w:sz w:val="24"/>
              </w:rPr>
              <w:t>支出</w:t>
            </w:r>
          </w:p>
        </w:tc>
        <w:tc>
          <w:tcPr>
            <w:tcW w:w="883" w:type="dxa"/>
            <w:tcBorders>
              <w:right w:val="single" w:sz="4" w:space="0" w:color="000000"/>
            </w:tcBorders>
            <w:vAlign w:val="center"/>
          </w:tcPr>
          <w:p w:rsidR="005F6B6B" w:rsidRDefault="005F6B6B" w:rsidP="005F6B6B">
            <w:pPr>
              <w:jc w:val="center"/>
              <w:rPr>
                <w:rFonts w:ascii="宋体" w:hAnsi="宋体" w:cs="宋体"/>
                <w:b/>
                <w:bCs/>
                <w:sz w:val="14"/>
                <w:szCs w:val="14"/>
              </w:rPr>
            </w:pPr>
            <w:r>
              <w:rPr>
                <w:rFonts w:hint="eastAsia"/>
                <w:b/>
                <w:bCs/>
                <w:sz w:val="14"/>
                <w:szCs w:val="14"/>
              </w:rPr>
              <w:t>1,078.31</w:t>
            </w:r>
          </w:p>
          <w:p w:rsidR="005F6B6B" w:rsidRDefault="005F6B6B">
            <w:pPr>
              <w:widowControl/>
              <w:spacing w:line="280" w:lineRule="exact"/>
              <w:jc w:val="center"/>
              <w:textAlignment w:val="center"/>
              <w:rPr>
                <w:rFonts w:eastAsia="仿宋"/>
                <w:kern w:val="0"/>
                <w:sz w:val="24"/>
              </w:rPr>
            </w:pPr>
          </w:p>
        </w:tc>
        <w:tc>
          <w:tcPr>
            <w:tcW w:w="523" w:type="dxa"/>
            <w:tcBorders>
              <w:left w:val="single" w:sz="4" w:space="0" w:color="000000"/>
              <w:right w:val="single" w:sz="4" w:space="0" w:color="000000"/>
            </w:tcBorders>
            <w:vAlign w:val="center"/>
          </w:tcPr>
          <w:p w:rsidR="005F6B6B" w:rsidRDefault="005F6B6B">
            <w:pPr>
              <w:widowControl/>
              <w:spacing w:line="280" w:lineRule="exact"/>
              <w:jc w:val="right"/>
              <w:textAlignment w:val="center"/>
              <w:rPr>
                <w:rFonts w:ascii="仿宋" w:eastAsia="仿宋" w:hAnsi="仿宋" w:cs="仿宋"/>
                <w:sz w:val="24"/>
                <w:szCs w:val="24"/>
              </w:rPr>
            </w:pPr>
          </w:p>
        </w:tc>
        <w:tc>
          <w:tcPr>
            <w:tcW w:w="516" w:type="dxa"/>
            <w:tcBorders>
              <w:left w:val="single" w:sz="4" w:space="0" w:color="000000"/>
              <w:right w:val="single" w:sz="4" w:space="0" w:color="000000"/>
            </w:tcBorders>
            <w:vAlign w:val="center"/>
          </w:tcPr>
          <w:p w:rsidR="005F6B6B" w:rsidRDefault="005F6B6B">
            <w:pPr>
              <w:widowControl/>
              <w:tabs>
                <w:tab w:val="left" w:pos="357"/>
              </w:tabs>
              <w:spacing w:line="280" w:lineRule="exact"/>
              <w:jc w:val="center"/>
              <w:textAlignment w:val="center"/>
              <w:rPr>
                <w:rFonts w:ascii="仿宋" w:eastAsia="仿宋" w:hAnsi="仿宋" w:cs="仿宋"/>
                <w:sz w:val="24"/>
                <w:szCs w:val="24"/>
              </w:rPr>
            </w:pPr>
          </w:p>
        </w:tc>
        <w:tc>
          <w:tcPr>
            <w:tcW w:w="771" w:type="dxa"/>
            <w:tcBorders>
              <w:left w:val="single" w:sz="4" w:space="0" w:color="000000"/>
            </w:tcBorders>
            <w:vAlign w:val="center"/>
          </w:tcPr>
          <w:p w:rsidR="005F6B6B" w:rsidRDefault="005F6B6B" w:rsidP="004D6A23">
            <w:pPr>
              <w:jc w:val="center"/>
              <w:rPr>
                <w:rFonts w:ascii="宋体" w:hAnsi="宋体" w:cs="宋体"/>
                <w:b/>
                <w:bCs/>
                <w:sz w:val="14"/>
                <w:szCs w:val="14"/>
              </w:rPr>
            </w:pPr>
            <w:r>
              <w:rPr>
                <w:rFonts w:hint="eastAsia"/>
                <w:b/>
                <w:bCs/>
                <w:sz w:val="14"/>
                <w:szCs w:val="14"/>
              </w:rPr>
              <w:t>1,078.31</w:t>
            </w:r>
          </w:p>
          <w:p w:rsidR="005F6B6B" w:rsidRDefault="005F6B6B" w:rsidP="004D6A23">
            <w:pPr>
              <w:widowControl/>
              <w:spacing w:line="280" w:lineRule="exact"/>
              <w:jc w:val="center"/>
              <w:textAlignment w:val="center"/>
              <w:rPr>
                <w:rFonts w:eastAsia="仿宋"/>
                <w:kern w:val="0"/>
                <w:sz w:val="24"/>
              </w:rPr>
            </w:pPr>
          </w:p>
        </w:tc>
        <w:tc>
          <w:tcPr>
            <w:tcW w:w="1451" w:type="dxa"/>
            <w:vAlign w:val="center"/>
          </w:tcPr>
          <w:p w:rsidR="005F6B6B" w:rsidRDefault="005F6B6B" w:rsidP="005F6B6B">
            <w:pPr>
              <w:jc w:val="center"/>
              <w:rPr>
                <w:rFonts w:ascii="宋体" w:hAnsi="宋体" w:cs="宋体"/>
                <w:b/>
                <w:bCs/>
                <w:color w:val="000000"/>
                <w:sz w:val="22"/>
              </w:rPr>
            </w:pPr>
            <w:r>
              <w:rPr>
                <w:rFonts w:hint="eastAsia"/>
                <w:b/>
                <w:bCs/>
                <w:color w:val="000000"/>
                <w:sz w:val="22"/>
              </w:rPr>
              <w:t>783.00</w:t>
            </w:r>
          </w:p>
          <w:p w:rsidR="005F6B6B" w:rsidRDefault="005F6B6B">
            <w:pPr>
              <w:widowControl/>
              <w:spacing w:line="280" w:lineRule="exact"/>
              <w:jc w:val="center"/>
              <w:textAlignment w:val="center"/>
              <w:rPr>
                <w:rFonts w:eastAsia="仿宋"/>
                <w:kern w:val="0"/>
                <w:sz w:val="24"/>
              </w:rPr>
            </w:pPr>
          </w:p>
        </w:tc>
        <w:tc>
          <w:tcPr>
            <w:tcW w:w="708" w:type="dxa"/>
            <w:tcBorders>
              <w:right w:val="single" w:sz="4" w:space="0" w:color="000000"/>
            </w:tcBorders>
            <w:vAlign w:val="center"/>
          </w:tcPr>
          <w:p w:rsidR="005F6B6B" w:rsidRDefault="005F6B6B">
            <w:pPr>
              <w:widowControl/>
              <w:tabs>
                <w:tab w:val="left" w:pos="518"/>
              </w:tabs>
              <w:spacing w:line="280" w:lineRule="exact"/>
              <w:jc w:val="center"/>
              <w:textAlignment w:val="center"/>
              <w:rPr>
                <w:rFonts w:ascii="仿宋" w:eastAsia="仿宋" w:hAnsi="仿宋" w:cs="仿宋"/>
                <w:sz w:val="24"/>
                <w:szCs w:val="24"/>
              </w:rPr>
            </w:pPr>
            <w:r>
              <w:rPr>
                <w:rFonts w:ascii="仿宋" w:eastAsia="仿宋" w:hAnsi="仿宋" w:cs="仿宋" w:hint="eastAsia"/>
                <w:sz w:val="24"/>
                <w:szCs w:val="24"/>
              </w:rPr>
              <w:t>-29</w:t>
            </w:r>
          </w:p>
        </w:tc>
        <w:tc>
          <w:tcPr>
            <w:tcW w:w="1134" w:type="dxa"/>
            <w:tcBorders>
              <w:left w:val="single" w:sz="4" w:space="0" w:color="000000"/>
            </w:tcBorders>
            <w:vAlign w:val="center"/>
          </w:tcPr>
          <w:p w:rsidR="005F6B6B" w:rsidRDefault="005F6B6B" w:rsidP="005F6B6B">
            <w:pPr>
              <w:widowControl/>
              <w:tabs>
                <w:tab w:val="left" w:pos="518"/>
              </w:tabs>
              <w:spacing w:line="280" w:lineRule="exact"/>
              <w:jc w:val="center"/>
              <w:textAlignment w:val="center"/>
              <w:rPr>
                <w:rFonts w:ascii="仿宋" w:eastAsia="仿宋" w:hAnsi="仿宋" w:cs="仿宋"/>
                <w:sz w:val="24"/>
                <w:szCs w:val="24"/>
              </w:rPr>
            </w:pPr>
            <w:r>
              <w:rPr>
                <w:rFonts w:ascii="仿宋" w:eastAsia="仿宋" w:hAnsi="仿宋" w:cs="仿宋" w:hint="eastAsia"/>
                <w:sz w:val="24"/>
                <w:szCs w:val="24"/>
              </w:rPr>
              <w:t>-33%</w:t>
            </w:r>
          </w:p>
        </w:tc>
        <w:tc>
          <w:tcPr>
            <w:tcW w:w="851" w:type="dxa"/>
            <w:tcBorders>
              <w:right w:val="single" w:sz="4" w:space="0" w:color="000000"/>
            </w:tcBorders>
            <w:vAlign w:val="center"/>
          </w:tcPr>
          <w:p w:rsidR="005F6B6B" w:rsidRDefault="005F6B6B">
            <w:pPr>
              <w:widowControl/>
              <w:spacing w:line="280" w:lineRule="exact"/>
              <w:jc w:val="right"/>
              <w:textAlignment w:val="center"/>
              <w:rPr>
                <w:rFonts w:ascii="仿宋" w:eastAsia="仿宋" w:hAnsi="仿宋" w:cs="仿宋"/>
                <w:sz w:val="24"/>
                <w:szCs w:val="24"/>
              </w:rPr>
            </w:pPr>
            <w:r>
              <w:rPr>
                <w:rFonts w:ascii="仿宋" w:eastAsia="仿宋" w:hAnsi="仿宋" w:cs="仿宋" w:hint="eastAsia"/>
                <w:sz w:val="24"/>
                <w:szCs w:val="24"/>
              </w:rPr>
              <w:t>-26.50</w:t>
            </w:r>
          </w:p>
        </w:tc>
        <w:tc>
          <w:tcPr>
            <w:tcW w:w="992" w:type="dxa"/>
            <w:tcBorders>
              <w:left w:val="single" w:sz="4" w:space="0" w:color="000000"/>
            </w:tcBorders>
            <w:vAlign w:val="center"/>
          </w:tcPr>
          <w:p w:rsidR="005F6B6B" w:rsidRDefault="005F6B6B">
            <w:pPr>
              <w:widowControl/>
              <w:tabs>
                <w:tab w:val="left" w:pos="425"/>
              </w:tabs>
              <w:spacing w:line="280" w:lineRule="exact"/>
              <w:jc w:val="center"/>
              <w:textAlignment w:val="center"/>
              <w:rPr>
                <w:rFonts w:ascii="仿宋" w:eastAsia="仿宋" w:hAnsi="仿宋" w:cs="仿宋"/>
                <w:sz w:val="24"/>
                <w:szCs w:val="24"/>
              </w:rPr>
            </w:pPr>
            <w:r>
              <w:rPr>
                <w:rFonts w:ascii="仿宋" w:eastAsia="仿宋" w:hAnsi="仿宋" w:cs="仿宋" w:hint="eastAsia"/>
                <w:sz w:val="24"/>
                <w:szCs w:val="24"/>
              </w:rPr>
              <w:t>14.16%</w:t>
            </w:r>
          </w:p>
        </w:tc>
      </w:tr>
      <w:tr w:rsidR="005F6B6B" w:rsidTr="005F6B6B">
        <w:tc>
          <w:tcPr>
            <w:tcW w:w="823" w:type="dxa"/>
            <w:vAlign w:val="center"/>
          </w:tcPr>
          <w:p w:rsidR="005F6B6B" w:rsidRDefault="005F6B6B">
            <w:pPr>
              <w:widowControl/>
              <w:spacing w:line="280" w:lineRule="exact"/>
              <w:jc w:val="center"/>
              <w:rPr>
                <w:rFonts w:eastAsia="仿宋"/>
                <w:kern w:val="0"/>
                <w:sz w:val="24"/>
              </w:rPr>
            </w:pPr>
            <w:r>
              <w:rPr>
                <w:rFonts w:eastAsia="仿宋"/>
                <w:kern w:val="0"/>
                <w:sz w:val="24"/>
              </w:rPr>
              <w:t>项目</w:t>
            </w:r>
          </w:p>
          <w:p w:rsidR="005F6B6B" w:rsidRDefault="005F6B6B">
            <w:pPr>
              <w:widowControl/>
              <w:spacing w:line="280" w:lineRule="exact"/>
              <w:jc w:val="center"/>
              <w:rPr>
                <w:rFonts w:ascii="仿宋" w:eastAsia="仿宋" w:hAnsi="仿宋" w:cs="仿宋"/>
                <w:sz w:val="32"/>
                <w:szCs w:val="32"/>
              </w:rPr>
            </w:pPr>
            <w:r>
              <w:rPr>
                <w:rFonts w:eastAsia="仿宋"/>
                <w:kern w:val="0"/>
                <w:sz w:val="24"/>
              </w:rPr>
              <w:t>支出</w:t>
            </w:r>
          </w:p>
        </w:tc>
        <w:tc>
          <w:tcPr>
            <w:tcW w:w="883" w:type="dxa"/>
            <w:tcBorders>
              <w:right w:val="single" w:sz="4" w:space="0" w:color="000000"/>
            </w:tcBorders>
            <w:vAlign w:val="center"/>
          </w:tcPr>
          <w:p w:rsidR="005F6B6B" w:rsidRDefault="005F6B6B" w:rsidP="005F6B6B">
            <w:pPr>
              <w:jc w:val="center"/>
              <w:rPr>
                <w:rFonts w:ascii="宋体" w:hAnsi="宋体" w:cs="宋体"/>
                <w:b/>
                <w:bCs/>
                <w:sz w:val="14"/>
                <w:szCs w:val="14"/>
              </w:rPr>
            </w:pPr>
            <w:r>
              <w:rPr>
                <w:rFonts w:hint="eastAsia"/>
                <w:b/>
                <w:bCs/>
                <w:sz w:val="14"/>
                <w:szCs w:val="14"/>
              </w:rPr>
              <w:t>369.98</w:t>
            </w:r>
          </w:p>
          <w:p w:rsidR="005F6B6B" w:rsidRDefault="005F6B6B">
            <w:pPr>
              <w:widowControl/>
              <w:spacing w:line="280" w:lineRule="exact"/>
              <w:jc w:val="center"/>
              <w:textAlignment w:val="center"/>
              <w:rPr>
                <w:rFonts w:eastAsia="仿宋"/>
                <w:kern w:val="0"/>
                <w:sz w:val="24"/>
              </w:rPr>
            </w:pPr>
          </w:p>
        </w:tc>
        <w:tc>
          <w:tcPr>
            <w:tcW w:w="523" w:type="dxa"/>
            <w:tcBorders>
              <w:left w:val="single" w:sz="4" w:space="0" w:color="000000"/>
              <w:right w:val="single" w:sz="4" w:space="0" w:color="000000"/>
            </w:tcBorders>
            <w:vAlign w:val="center"/>
          </w:tcPr>
          <w:p w:rsidR="005F6B6B" w:rsidRDefault="005F6B6B">
            <w:pPr>
              <w:widowControl/>
              <w:spacing w:line="280" w:lineRule="exact"/>
              <w:jc w:val="right"/>
              <w:textAlignment w:val="center"/>
              <w:rPr>
                <w:rFonts w:ascii="仿宋" w:eastAsia="仿宋" w:hAnsi="仿宋" w:cs="仿宋"/>
                <w:sz w:val="24"/>
                <w:szCs w:val="24"/>
              </w:rPr>
            </w:pPr>
          </w:p>
        </w:tc>
        <w:tc>
          <w:tcPr>
            <w:tcW w:w="516" w:type="dxa"/>
            <w:tcBorders>
              <w:left w:val="single" w:sz="4" w:space="0" w:color="000000"/>
              <w:right w:val="single" w:sz="4" w:space="0" w:color="000000"/>
            </w:tcBorders>
            <w:vAlign w:val="center"/>
          </w:tcPr>
          <w:p w:rsidR="005F6B6B" w:rsidRDefault="005F6B6B">
            <w:pPr>
              <w:widowControl/>
              <w:spacing w:line="280" w:lineRule="exact"/>
              <w:jc w:val="right"/>
              <w:textAlignment w:val="center"/>
              <w:rPr>
                <w:rFonts w:ascii="仿宋" w:eastAsia="仿宋" w:hAnsi="仿宋" w:cs="仿宋"/>
                <w:sz w:val="24"/>
                <w:szCs w:val="24"/>
              </w:rPr>
            </w:pPr>
          </w:p>
        </w:tc>
        <w:tc>
          <w:tcPr>
            <w:tcW w:w="771" w:type="dxa"/>
            <w:tcBorders>
              <w:left w:val="single" w:sz="4" w:space="0" w:color="000000"/>
            </w:tcBorders>
            <w:vAlign w:val="center"/>
          </w:tcPr>
          <w:p w:rsidR="005F6B6B" w:rsidRDefault="005F6B6B" w:rsidP="004D6A23">
            <w:pPr>
              <w:jc w:val="center"/>
              <w:rPr>
                <w:rFonts w:ascii="宋体" w:hAnsi="宋体" w:cs="宋体"/>
                <w:b/>
                <w:bCs/>
                <w:sz w:val="14"/>
                <w:szCs w:val="14"/>
              </w:rPr>
            </w:pPr>
            <w:r>
              <w:rPr>
                <w:rFonts w:hint="eastAsia"/>
                <w:b/>
                <w:bCs/>
                <w:sz w:val="14"/>
                <w:szCs w:val="14"/>
              </w:rPr>
              <w:t>369.98</w:t>
            </w:r>
          </w:p>
          <w:p w:rsidR="005F6B6B" w:rsidRDefault="005F6B6B" w:rsidP="004D6A23">
            <w:pPr>
              <w:widowControl/>
              <w:spacing w:line="280" w:lineRule="exact"/>
              <w:jc w:val="center"/>
              <w:textAlignment w:val="center"/>
              <w:rPr>
                <w:rFonts w:eastAsia="仿宋"/>
                <w:kern w:val="0"/>
                <w:sz w:val="24"/>
              </w:rPr>
            </w:pPr>
          </w:p>
        </w:tc>
        <w:tc>
          <w:tcPr>
            <w:tcW w:w="1451" w:type="dxa"/>
            <w:vAlign w:val="center"/>
          </w:tcPr>
          <w:p w:rsidR="005F6B6B" w:rsidRDefault="005F6B6B" w:rsidP="005F6B6B">
            <w:pPr>
              <w:jc w:val="center"/>
              <w:rPr>
                <w:rFonts w:ascii="宋体" w:hAnsi="宋体" w:cs="宋体"/>
                <w:b/>
                <w:bCs/>
                <w:color w:val="000000"/>
                <w:sz w:val="22"/>
              </w:rPr>
            </w:pPr>
            <w:r>
              <w:rPr>
                <w:rFonts w:hint="eastAsia"/>
                <w:b/>
                <w:bCs/>
                <w:color w:val="000000"/>
                <w:sz w:val="22"/>
              </w:rPr>
              <w:t>487.56</w:t>
            </w:r>
          </w:p>
          <w:p w:rsidR="005F6B6B" w:rsidRDefault="005F6B6B">
            <w:pPr>
              <w:widowControl/>
              <w:spacing w:line="280" w:lineRule="exact"/>
              <w:jc w:val="center"/>
              <w:textAlignment w:val="center"/>
              <w:rPr>
                <w:rFonts w:eastAsia="仿宋"/>
                <w:kern w:val="0"/>
                <w:sz w:val="24"/>
              </w:rPr>
            </w:pPr>
          </w:p>
        </w:tc>
        <w:tc>
          <w:tcPr>
            <w:tcW w:w="708" w:type="dxa"/>
            <w:tcBorders>
              <w:right w:val="single" w:sz="4" w:space="0" w:color="000000"/>
            </w:tcBorders>
            <w:vAlign w:val="center"/>
          </w:tcPr>
          <w:p w:rsidR="005F6B6B" w:rsidRDefault="005F6B6B">
            <w:pPr>
              <w:widowControl/>
              <w:tabs>
                <w:tab w:val="left" w:pos="518"/>
              </w:tabs>
              <w:spacing w:line="280" w:lineRule="exact"/>
              <w:jc w:val="center"/>
              <w:textAlignment w:val="center"/>
              <w:rPr>
                <w:rFonts w:ascii="仿宋" w:eastAsia="仿宋" w:hAnsi="仿宋" w:cs="仿宋"/>
                <w:sz w:val="24"/>
                <w:szCs w:val="24"/>
              </w:rPr>
            </w:pPr>
            <w:r>
              <w:rPr>
                <w:rFonts w:ascii="仿宋" w:eastAsia="仿宋" w:hAnsi="仿宋" w:cs="仿宋" w:hint="eastAsia"/>
                <w:sz w:val="24"/>
                <w:szCs w:val="24"/>
              </w:rPr>
              <w:t>28</w:t>
            </w:r>
          </w:p>
        </w:tc>
        <w:tc>
          <w:tcPr>
            <w:tcW w:w="1134" w:type="dxa"/>
            <w:tcBorders>
              <w:left w:val="single" w:sz="4" w:space="0" w:color="000000"/>
            </w:tcBorders>
            <w:vAlign w:val="center"/>
          </w:tcPr>
          <w:p w:rsidR="005F6B6B" w:rsidRDefault="005F6B6B">
            <w:pPr>
              <w:widowControl/>
              <w:tabs>
                <w:tab w:val="left" w:pos="518"/>
              </w:tabs>
              <w:spacing w:line="280" w:lineRule="exact"/>
              <w:jc w:val="center"/>
              <w:textAlignment w:val="center"/>
              <w:rPr>
                <w:rFonts w:ascii="仿宋" w:eastAsia="仿宋" w:hAnsi="仿宋" w:cs="仿宋"/>
                <w:sz w:val="24"/>
                <w:szCs w:val="24"/>
              </w:rPr>
            </w:pPr>
            <w:r>
              <w:rPr>
                <w:rFonts w:ascii="仿宋" w:eastAsia="仿宋" w:hAnsi="仿宋" w:cs="仿宋" w:hint="eastAsia"/>
                <w:sz w:val="24"/>
                <w:szCs w:val="24"/>
              </w:rPr>
              <w:t>35%</w:t>
            </w:r>
          </w:p>
        </w:tc>
        <w:tc>
          <w:tcPr>
            <w:tcW w:w="851" w:type="dxa"/>
            <w:tcBorders>
              <w:right w:val="single" w:sz="4" w:space="0" w:color="000000"/>
            </w:tcBorders>
            <w:vAlign w:val="center"/>
          </w:tcPr>
          <w:p w:rsidR="005F6B6B" w:rsidRDefault="005F6B6B">
            <w:pPr>
              <w:widowControl/>
              <w:spacing w:line="280" w:lineRule="exact"/>
              <w:jc w:val="right"/>
              <w:textAlignment w:val="center"/>
              <w:rPr>
                <w:rFonts w:ascii="仿宋" w:eastAsia="仿宋" w:hAnsi="仿宋" w:cs="仿宋"/>
                <w:sz w:val="24"/>
                <w:szCs w:val="24"/>
              </w:rPr>
            </w:pPr>
            <w:r>
              <w:rPr>
                <w:rFonts w:ascii="仿宋" w:eastAsia="仿宋" w:hAnsi="仿宋" w:cs="仿宋" w:hint="eastAsia"/>
                <w:sz w:val="24"/>
                <w:szCs w:val="24"/>
              </w:rPr>
              <w:t>142.59</w:t>
            </w:r>
          </w:p>
        </w:tc>
        <w:tc>
          <w:tcPr>
            <w:tcW w:w="992" w:type="dxa"/>
            <w:tcBorders>
              <w:left w:val="single" w:sz="4" w:space="0" w:color="000000"/>
            </w:tcBorders>
            <w:vAlign w:val="center"/>
          </w:tcPr>
          <w:p w:rsidR="005F6B6B" w:rsidRDefault="005F6B6B">
            <w:pPr>
              <w:widowControl/>
              <w:tabs>
                <w:tab w:val="left" w:pos="348"/>
              </w:tabs>
              <w:spacing w:line="280" w:lineRule="exact"/>
              <w:jc w:val="center"/>
              <w:textAlignment w:val="center"/>
              <w:rPr>
                <w:rFonts w:ascii="仿宋" w:eastAsia="仿宋" w:hAnsi="仿宋" w:cs="仿宋"/>
                <w:sz w:val="24"/>
                <w:szCs w:val="24"/>
              </w:rPr>
            </w:pPr>
            <w:r>
              <w:rPr>
                <w:rFonts w:ascii="仿宋" w:eastAsia="仿宋" w:hAnsi="仿宋" w:cs="仿宋" w:hint="eastAsia"/>
                <w:sz w:val="24"/>
                <w:szCs w:val="24"/>
              </w:rPr>
              <w:t>100%</w:t>
            </w:r>
          </w:p>
        </w:tc>
      </w:tr>
      <w:tr w:rsidR="005F6B6B" w:rsidTr="005F6B6B">
        <w:trPr>
          <w:trHeight w:val="490"/>
        </w:trPr>
        <w:tc>
          <w:tcPr>
            <w:tcW w:w="823" w:type="dxa"/>
            <w:vAlign w:val="center"/>
          </w:tcPr>
          <w:p w:rsidR="005F6B6B" w:rsidRDefault="005F6B6B">
            <w:pPr>
              <w:widowControl/>
              <w:spacing w:line="280" w:lineRule="exact"/>
              <w:jc w:val="center"/>
              <w:rPr>
                <w:rFonts w:ascii="仿宋" w:eastAsia="仿宋" w:hAnsi="仿宋" w:cs="仿宋"/>
                <w:sz w:val="32"/>
                <w:szCs w:val="32"/>
              </w:rPr>
            </w:pPr>
            <w:r>
              <w:rPr>
                <w:rFonts w:eastAsia="仿宋" w:hint="eastAsia"/>
                <w:kern w:val="0"/>
                <w:sz w:val="24"/>
              </w:rPr>
              <w:t>合</w:t>
            </w:r>
            <w:r>
              <w:rPr>
                <w:rFonts w:eastAsia="仿宋"/>
                <w:kern w:val="0"/>
                <w:sz w:val="24"/>
              </w:rPr>
              <w:t>计</w:t>
            </w:r>
          </w:p>
        </w:tc>
        <w:tc>
          <w:tcPr>
            <w:tcW w:w="883" w:type="dxa"/>
            <w:tcBorders>
              <w:right w:val="single" w:sz="4" w:space="0" w:color="000000"/>
            </w:tcBorders>
            <w:vAlign w:val="center"/>
          </w:tcPr>
          <w:p w:rsidR="005F6B6B" w:rsidRDefault="005F6B6B" w:rsidP="005F6B6B">
            <w:pPr>
              <w:jc w:val="center"/>
              <w:rPr>
                <w:rFonts w:ascii="宋体" w:hAnsi="宋体" w:cs="宋体"/>
                <w:b/>
                <w:bCs/>
                <w:sz w:val="14"/>
                <w:szCs w:val="14"/>
              </w:rPr>
            </w:pPr>
            <w:r>
              <w:rPr>
                <w:rFonts w:hint="eastAsia"/>
                <w:b/>
                <w:bCs/>
                <w:sz w:val="14"/>
                <w:szCs w:val="14"/>
              </w:rPr>
              <w:t>1,448.29</w:t>
            </w:r>
          </w:p>
          <w:p w:rsidR="005F6B6B" w:rsidRDefault="005F6B6B">
            <w:pPr>
              <w:widowControl/>
              <w:spacing w:line="280" w:lineRule="exact"/>
              <w:jc w:val="center"/>
              <w:textAlignment w:val="center"/>
              <w:rPr>
                <w:rFonts w:eastAsia="仿宋"/>
                <w:kern w:val="0"/>
                <w:sz w:val="24"/>
              </w:rPr>
            </w:pPr>
          </w:p>
        </w:tc>
        <w:tc>
          <w:tcPr>
            <w:tcW w:w="523" w:type="dxa"/>
            <w:tcBorders>
              <w:left w:val="single" w:sz="4" w:space="0" w:color="000000"/>
              <w:right w:val="single" w:sz="4" w:space="0" w:color="000000"/>
            </w:tcBorders>
            <w:vAlign w:val="center"/>
          </w:tcPr>
          <w:p w:rsidR="005F6B6B" w:rsidRDefault="005F6B6B">
            <w:pPr>
              <w:widowControl/>
              <w:spacing w:line="280" w:lineRule="exact"/>
              <w:jc w:val="right"/>
              <w:textAlignment w:val="center"/>
              <w:rPr>
                <w:rFonts w:ascii="仿宋" w:eastAsia="仿宋" w:hAnsi="仿宋" w:cs="仿宋"/>
                <w:sz w:val="24"/>
                <w:szCs w:val="24"/>
              </w:rPr>
            </w:pPr>
          </w:p>
        </w:tc>
        <w:tc>
          <w:tcPr>
            <w:tcW w:w="516" w:type="dxa"/>
            <w:tcBorders>
              <w:left w:val="single" w:sz="4" w:space="0" w:color="000000"/>
              <w:right w:val="single" w:sz="4" w:space="0" w:color="000000"/>
            </w:tcBorders>
            <w:vAlign w:val="center"/>
          </w:tcPr>
          <w:p w:rsidR="005F6B6B" w:rsidRDefault="005F6B6B">
            <w:pPr>
              <w:widowControl/>
              <w:spacing w:line="280" w:lineRule="exact"/>
              <w:jc w:val="right"/>
              <w:textAlignment w:val="center"/>
              <w:rPr>
                <w:rFonts w:ascii="仿宋" w:eastAsia="仿宋" w:hAnsi="仿宋" w:cs="仿宋"/>
                <w:sz w:val="24"/>
                <w:szCs w:val="24"/>
              </w:rPr>
            </w:pPr>
          </w:p>
        </w:tc>
        <w:tc>
          <w:tcPr>
            <w:tcW w:w="771" w:type="dxa"/>
            <w:tcBorders>
              <w:left w:val="single" w:sz="4" w:space="0" w:color="000000"/>
            </w:tcBorders>
            <w:vAlign w:val="center"/>
          </w:tcPr>
          <w:p w:rsidR="005F6B6B" w:rsidRDefault="005F6B6B" w:rsidP="005F6B6B">
            <w:pPr>
              <w:jc w:val="center"/>
              <w:rPr>
                <w:rFonts w:ascii="宋体" w:hAnsi="宋体" w:cs="宋体"/>
                <w:b/>
                <w:bCs/>
                <w:sz w:val="14"/>
                <w:szCs w:val="14"/>
              </w:rPr>
            </w:pPr>
            <w:r>
              <w:rPr>
                <w:rFonts w:hint="eastAsia"/>
                <w:b/>
                <w:bCs/>
                <w:sz w:val="14"/>
                <w:szCs w:val="14"/>
              </w:rPr>
              <w:t>1,448.29</w:t>
            </w:r>
          </w:p>
          <w:p w:rsidR="005F6B6B" w:rsidRDefault="005F6B6B">
            <w:pPr>
              <w:widowControl/>
              <w:spacing w:line="280" w:lineRule="exact"/>
              <w:jc w:val="center"/>
              <w:textAlignment w:val="center"/>
              <w:rPr>
                <w:rFonts w:eastAsia="仿宋"/>
                <w:kern w:val="0"/>
                <w:sz w:val="24"/>
              </w:rPr>
            </w:pPr>
          </w:p>
        </w:tc>
        <w:tc>
          <w:tcPr>
            <w:tcW w:w="1451" w:type="dxa"/>
            <w:vAlign w:val="center"/>
          </w:tcPr>
          <w:p w:rsidR="005F6B6B" w:rsidRDefault="005F6B6B" w:rsidP="005F6B6B">
            <w:pPr>
              <w:jc w:val="center"/>
              <w:rPr>
                <w:rFonts w:ascii="宋体" w:hAnsi="宋体" w:cs="宋体"/>
                <w:b/>
                <w:bCs/>
                <w:color w:val="000000"/>
                <w:sz w:val="22"/>
              </w:rPr>
            </w:pPr>
            <w:r>
              <w:rPr>
                <w:rFonts w:hint="eastAsia"/>
                <w:b/>
                <w:bCs/>
                <w:color w:val="000000"/>
                <w:sz w:val="22"/>
              </w:rPr>
              <w:t>1,270.56</w:t>
            </w:r>
          </w:p>
          <w:p w:rsidR="005F6B6B" w:rsidRDefault="005F6B6B">
            <w:pPr>
              <w:widowControl/>
              <w:spacing w:line="280" w:lineRule="exact"/>
              <w:jc w:val="center"/>
              <w:textAlignment w:val="center"/>
              <w:rPr>
                <w:rFonts w:eastAsia="仿宋"/>
                <w:kern w:val="0"/>
                <w:sz w:val="24"/>
              </w:rPr>
            </w:pPr>
          </w:p>
        </w:tc>
        <w:tc>
          <w:tcPr>
            <w:tcW w:w="708" w:type="dxa"/>
            <w:tcBorders>
              <w:right w:val="single" w:sz="4" w:space="0" w:color="000000"/>
            </w:tcBorders>
            <w:vAlign w:val="center"/>
          </w:tcPr>
          <w:p w:rsidR="005F6B6B" w:rsidRDefault="005F6B6B">
            <w:pPr>
              <w:widowControl/>
              <w:tabs>
                <w:tab w:val="left" w:pos="518"/>
              </w:tabs>
              <w:spacing w:line="280" w:lineRule="exact"/>
              <w:jc w:val="center"/>
              <w:textAlignment w:val="center"/>
              <w:rPr>
                <w:rFonts w:ascii="仿宋" w:eastAsia="仿宋" w:hAnsi="仿宋" w:cs="仿宋"/>
                <w:sz w:val="24"/>
                <w:szCs w:val="24"/>
              </w:rPr>
            </w:pPr>
            <w:r>
              <w:rPr>
                <w:rFonts w:ascii="仿宋" w:eastAsia="仿宋" w:hAnsi="仿宋" w:cs="仿宋" w:hint="eastAsia"/>
                <w:sz w:val="24"/>
                <w:szCs w:val="24"/>
              </w:rPr>
              <w:t>-18.6</w:t>
            </w:r>
          </w:p>
        </w:tc>
        <w:tc>
          <w:tcPr>
            <w:tcW w:w="1134" w:type="dxa"/>
            <w:tcBorders>
              <w:left w:val="single" w:sz="4" w:space="0" w:color="000000"/>
            </w:tcBorders>
            <w:vAlign w:val="center"/>
          </w:tcPr>
          <w:p w:rsidR="005F6B6B" w:rsidRDefault="005F6B6B">
            <w:pPr>
              <w:widowControl/>
              <w:tabs>
                <w:tab w:val="left" w:pos="518"/>
              </w:tabs>
              <w:spacing w:line="280" w:lineRule="exact"/>
              <w:jc w:val="center"/>
              <w:textAlignment w:val="center"/>
              <w:rPr>
                <w:rFonts w:ascii="仿宋" w:eastAsia="仿宋" w:hAnsi="仿宋" w:cs="仿宋"/>
                <w:sz w:val="24"/>
                <w:szCs w:val="24"/>
              </w:rPr>
            </w:pPr>
            <w:r>
              <w:rPr>
                <w:rFonts w:ascii="仿宋" w:eastAsia="仿宋" w:hAnsi="仿宋" w:cs="仿宋" w:hint="eastAsia"/>
                <w:sz w:val="24"/>
                <w:szCs w:val="24"/>
              </w:rPr>
              <w:t>-10.68%</w:t>
            </w:r>
          </w:p>
        </w:tc>
        <w:tc>
          <w:tcPr>
            <w:tcW w:w="851" w:type="dxa"/>
            <w:tcBorders>
              <w:right w:val="single" w:sz="4" w:space="0" w:color="000000"/>
            </w:tcBorders>
            <w:vAlign w:val="center"/>
          </w:tcPr>
          <w:p w:rsidR="005F6B6B" w:rsidRDefault="005F6B6B">
            <w:pPr>
              <w:widowControl/>
              <w:spacing w:line="280" w:lineRule="exact"/>
              <w:jc w:val="right"/>
              <w:textAlignment w:val="center"/>
              <w:rPr>
                <w:rFonts w:ascii="仿宋" w:eastAsia="仿宋" w:hAnsi="仿宋" w:cs="仿宋"/>
                <w:sz w:val="24"/>
                <w:szCs w:val="24"/>
              </w:rPr>
            </w:pPr>
            <w:r>
              <w:rPr>
                <w:rFonts w:ascii="仿宋" w:eastAsia="仿宋" w:hAnsi="仿宋" w:cs="仿宋" w:hint="eastAsia"/>
                <w:sz w:val="24"/>
                <w:szCs w:val="24"/>
              </w:rPr>
              <w:t>-31.32</w:t>
            </w:r>
          </w:p>
        </w:tc>
        <w:tc>
          <w:tcPr>
            <w:tcW w:w="992" w:type="dxa"/>
            <w:tcBorders>
              <w:left w:val="single" w:sz="4" w:space="0" w:color="000000"/>
            </w:tcBorders>
            <w:vAlign w:val="center"/>
          </w:tcPr>
          <w:p w:rsidR="005F6B6B" w:rsidRDefault="005F6B6B">
            <w:pPr>
              <w:widowControl/>
              <w:tabs>
                <w:tab w:val="left" w:pos="592"/>
              </w:tabs>
              <w:spacing w:line="280" w:lineRule="exact"/>
              <w:jc w:val="center"/>
              <w:textAlignment w:val="center"/>
              <w:rPr>
                <w:rFonts w:ascii="仿宋" w:eastAsia="仿宋" w:hAnsi="仿宋" w:cs="仿宋"/>
                <w:sz w:val="24"/>
                <w:szCs w:val="24"/>
              </w:rPr>
            </w:pPr>
            <w:r>
              <w:rPr>
                <w:rFonts w:ascii="仿宋" w:eastAsia="仿宋" w:hAnsi="仿宋" w:cs="仿宋" w:hint="eastAsia"/>
                <w:sz w:val="24"/>
                <w:szCs w:val="24"/>
              </w:rPr>
              <w:t>-25.28%</w:t>
            </w:r>
          </w:p>
        </w:tc>
      </w:tr>
    </w:tbl>
    <w:p w:rsidR="00BF7BAD" w:rsidRDefault="00BF7BAD">
      <w:pPr>
        <w:snapToGrid w:val="0"/>
        <w:spacing w:line="560" w:lineRule="exact"/>
        <w:rPr>
          <w:rFonts w:eastAsia="仿宋"/>
          <w:sz w:val="28"/>
          <w:szCs w:val="28"/>
        </w:rPr>
      </w:pPr>
    </w:p>
    <w:p w:rsidR="00BF7BAD" w:rsidRDefault="00713153">
      <w:pPr>
        <w:numPr>
          <w:ilvl w:val="0"/>
          <w:numId w:val="1"/>
        </w:numPr>
        <w:snapToGrid w:val="0"/>
        <w:spacing w:line="560" w:lineRule="exact"/>
        <w:ind w:firstLineChars="200" w:firstLine="560"/>
        <w:rPr>
          <w:rFonts w:eastAsia="仿宋"/>
          <w:sz w:val="28"/>
          <w:szCs w:val="28"/>
        </w:rPr>
      </w:pPr>
      <w:r>
        <w:rPr>
          <w:rFonts w:eastAsia="仿宋" w:hint="eastAsia"/>
          <w:sz w:val="28"/>
          <w:szCs w:val="28"/>
        </w:rPr>
        <w:t>“三公经费”</w:t>
      </w:r>
      <w:r>
        <w:rPr>
          <w:rFonts w:eastAsia="仿宋"/>
          <w:sz w:val="28"/>
          <w:szCs w:val="28"/>
        </w:rPr>
        <w:t>支出情况</w:t>
      </w:r>
    </w:p>
    <w:p w:rsidR="00BF7BAD" w:rsidRDefault="00BF7BAD">
      <w:pPr>
        <w:spacing w:line="240" w:lineRule="atLeast"/>
        <w:ind w:firstLineChars="200" w:firstLine="480"/>
        <w:jc w:val="right"/>
        <w:rPr>
          <w:rFonts w:ascii="仿宋" w:eastAsia="仿宋" w:hAnsi="仿宋" w:cs="仿宋"/>
          <w:sz w:val="24"/>
          <w:szCs w:val="24"/>
        </w:rPr>
      </w:pPr>
    </w:p>
    <w:p w:rsidR="00BF7BAD" w:rsidRDefault="00BF7BAD">
      <w:pPr>
        <w:spacing w:line="240" w:lineRule="atLeast"/>
        <w:ind w:firstLineChars="200" w:firstLine="480"/>
        <w:jc w:val="right"/>
        <w:rPr>
          <w:rFonts w:ascii="仿宋" w:eastAsia="仿宋" w:hAnsi="仿宋" w:cs="仿宋"/>
          <w:sz w:val="24"/>
          <w:szCs w:val="24"/>
        </w:rPr>
      </w:pPr>
    </w:p>
    <w:p w:rsidR="00BF7BAD" w:rsidRDefault="00713153">
      <w:pPr>
        <w:spacing w:line="240" w:lineRule="atLeast"/>
        <w:ind w:firstLineChars="200" w:firstLine="480"/>
        <w:jc w:val="right"/>
        <w:rPr>
          <w:rFonts w:ascii="仿宋" w:eastAsia="仿宋" w:hAnsi="仿宋" w:cs="仿宋"/>
          <w:sz w:val="24"/>
          <w:szCs w:val="24"/>
        </w:rPr>
      </w:pPr>
      <w:r>
        <w:rPr>
          <w:rFonts w:ascii="仿宋" w:eastAsia="仿宋" w:hAnsi="仿宋" w:cs="仿宋" w:hint="eastAsia"/>
          <w:sz w:val="24"/>
          <w:szCs w:val="24"/>
        </w:rPr>
        <w:t>金额单位：万元</w:t>
      </w:r>
    </w:p>
    <w:tbl>
      <w:tblPr>
        <w:tblW w:w="0" w:type="auto"/>
        <w:jc w:val="center"/>
        <w:tblLayout w:type="fixed"/>
        <w:tblLook w:val="04A0"/>
      </w:tblPr>
      <w:tblGrid>
        <w:gridCol w:w="555"/>
        <w:gridCol w:w="1679"/>
        <w:gridCol w:w="1015"/>
        <w:gridCol w:w="1009"/>
        <w:gridCol w:w="1161"/>
        <w:gridCol w:w="1171"/>
        <w:gridCol w:w="1137"/>
        <w:gridCol w:w="1059"/>
      </w:tblGrid>
      <w:tr w:rsidR="00BF7BAD">
        <w:trPr>
          <w:trHeight w:val="750"/>
          <w:jc w:val="center"/>
        </w:trPr>
        <w:tc>
          <w:tcPr>
            <w:tcW w:w="555" w:type="dxa"/>
            <w:vMerge w:val="restart"/>
            <w:tcBorders>
              <w:top w:val="single" w:sz="4" w:space="0" w:color="auto"/>
              <w:left w:val="single" w:sz="4" w:space="0" w:color="auto"/>
              <w:right w:val="single" w:sz="4" w:space="0" w:color="auto"/>
            </w:tcBorders>
            <w:vAlign w:val="center"/>
          </w:tcPr>
          <w:p w:rsidR="00BF7BAD" w:rsidRDefault="00713153">
            <w:pPr>
              <w:widowControl/>
              <w:spacing w:line="240" w:lineRule="atLeast"/>
              <w:jc w:val="center"/>
              <w:rPr>
                <w:rFonts w:eastAsia="仿宋"/>
                <w:kern w:val="0"/>
                <w:sz w:val="24"/>
                <w:szCs w:val="24"/>
              </w:rPr>
            </w:pPr>
            <w:r>
              <w:rPr>
                <w:rFonts w:eastAsia="仿宋"/>
                <w:kern w:val="0"/>
                <w:sz w:val="24"/>
                <w:szCs w:val="24"/>
              </w:rPr>
              <w:t>序号</w:t>
            </w:r>
          </w:p>
        </w:tc>
        <w:tc>
          <w:tcPr>
            <w:tcW w:w="1679" w:type="dxa"/>
            <w:vMerge w:val="restart"/>
            <w:tcBorders>
              <w:top w:val="single" w:sz="4" w:space="0" w:color="auto"/>
              <w:left w:val="single" w:sz="4" w:space="0" w:color="auto"/>
              <w:right w:val="single" w:sz="4" w:space="0" w:color="auto"/>
            </w:tcBorders>
            <w:vAlign w:val="center"/>
          </w:tcPr>
          <w:p w:rsidR="00BF7BAD" w:rsidRDefault="00713153">
            <w:pPr>
              <w:widowControl/>
              <w:spacing w:line="240" w:lineRule="atLeast"/>
              <w:jc w:val="center"/>
              <w:rPr>
                <w:rFonts w:eastAsia="仿宋"/>
                <w:kern w:val="0"/>
                <w:sz w:val="24"/>
                <w:szCs w:val="24"/>
              </w:rPr>
            </w:pPr>
            <w:r>
              <w:rPr>
                <w:rFonts w:eastAsia="仿宋"/>
                <w:kern w:val="0"/>
                <w:sz w:val="24"/>
                <w:szCs w:val="24"/>
              </w:rPr>
              <w:t>项</w:t>
            </w:r>
            <w:r>
              <w:rPr>
                <w:rFonts w:eastAsia="仿宋"/>
                <w:kern w:val="0"/>
                <w:sz w:val="24"/>
                <w:szCs w:val="24"/>
              </w:rPr>
              <w:t xml:space="preserve">   </w:t>
            </w:r>
            <w:r>
              <w:rPr>
                <w:rFonts w:eastAsia="仿宋"/>
                <w:kern w:val="0"/>
                <w:sz w:val="24"/>
                <w:szCs w:val="24"/>
              </w:rPr>
              <w:t>目</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rsidR="00BF7BAD" w:rsidRDefault="005F6B6B">
            <w:pPr>
              <w:widowControl/>
              <w:spacing w:line="240" w:lineRule="atLeast"/>
              <w:jc w:val="center"/>
              <w:rPr>
                <w:rFonts w:eastAsia="仿宋"/>
                <w:kern w:val="0"/>
                <w:sz w:val="24"/>
                <w:szCs w:val="24"/>
              </w:rPr>
            </w:pPr>
            <w:r>
              <w:rPr>
                <w:rFonts w:eastAsia="仿宋"/>
                <w:kern w:val="0"/>
                <w:sz w:val="24"/>
                <w:szCs w:val="24"/>
              </w:rPr>
              <w:t>2022</w:t>
            </w:r>
            <w:r w:rsidR="00713153">
              <w:rPr>
                <w:rFonts w:eastAsia="仿宋"/>
                <w:kern w:val="0"/>
                <w:sz w:val="24"/>
                <w:szCs w:val="24"/>
              </w:rPr>
              <w:t>年预算</w:t>
            </w:r>
          </w:p>
        </w:tc>
        <w:tc>
          <w:tcPr>
            <w:tcW w:w="1009" w:type="dxa"/>
            <w:vMerge w:val="restart"/>
            <w:tcBorders>
              <w:top w:val="single" w:sz="4" w:space="0" w:color="auto"/>
              <w:left w:val="single" w:sz="4" w:space="0" w:color="auto"/>
              <w:bottom w:val="single" w:sz="4" w:space="0" w:color="auto"/>
              <w:right w:val="single" w:sz="4" w:space="0" w:color="auto"/>
            </w:tcBorders>
            <w:vAlign w:val="center"/>
          </w:tcPr>
          <w:p w:rsidR="00BF7BAD" w:rsidRDefault="005F6B6B">
            <w:pPr>
              <w:widowControl/>
              <w:spacing w:line="240" w:lineRule="atLeast"/>
              <w:jc w:val="center"/>
              <w:rPr>
                <w:rFonts w:eastAsia="仿宋"/>
                <w:kern w:val="0"/>
                <w:sz w:val="24"/>
                <w:szCs w:val="24"/>
              </w:rPr>
            </w:pPr>
            <w:r>
              <w:rPr>
                <w:rFonts w:eastAsia="仿宋"/>
                <w:kern w:val="0"/>
                <w:sz w:val="24"/>
                <w:szCs w:val="24"/>
              </w:rPr>
              <w:t>2022</w:t>
            </w:r>
            <w:r w:rsidR="00713153">
              <w:rPr>
                <w:rFonts w:eastAsia="仿宋"/>
                <w:kern w:val="0"/>
                <w:sz w:val="24"/>
                <w:szCs w:val="24"/>
              </w:rPr>
              <w:t>年决算</w:t>
            </w:r>
          </w:p>
        </w:tc>
        <w:tc>
          <w:tcPr>
            <w:tcW w:w="2332" w:type="dxa"/>
            <w:gridSpan w:val="2"/>
            <w:tcBorders>
              <w:top w:val="single" w:sz="4" w:space="0" w:color="auto"/>
              <w:left w:val="nil"/>
              <w:bottom w:val="single" w:sz="4" w:space="0" w:color="auto"/>
              <w:right w:val="single" w:sz="4" w:space="0" w:color="auto"/>
            </w:tcBorders>
            <w:vAlign w:val="center"/>
          </w:tcPr>
          <w:p w:rsidR="00BF7BAD" w:rsidRDefault="005F6B6B">
            <w:pPr>
              <w:widowControl/>
              <w:spacing w:line="240" w:lineRule="atLeast"/>
              <w:jc w:val="center"/>
              <w:textAlignment w:val="center"/>
              <w:rPr>
                <w:rFonts w:eastAsia="仿宋"/>
                <w:kern w:val="0"/>
                <w:sz w:val="24"/>
                <w:szCs w:val="24"/>
              </w:rPr>
            </w:pPr>
            <w:r>
              <w:rPr>
                <w:rFonts w:eastAsia="仿宋"/>
                <w:kern w:val="0"/>
                <w:sz w:val="24"/>
                <w:szCs w:val="24"/>
              </w:rPr>
              <w:t>2022</w:t>
            </w:r>
            <w:r w:rsidR="00713153">
              <w:rPr>
                <w:rFonts w:eastAsia="仿宋"/>
                <w:kern w:val="0"/>
                <w:sz w:val="24"/>
                <w:szCs w:val="24"/>
              </w:rPr>
              <w:t>年决算较年初预算增</w:t>
            </w:r>
            <w:r w:rsidR="00713153">
              <w:rPr>
                <w:rFonts w:eastAsia="仿宋"/>
                <w:kern w:val="0"/>
                <w:sz w:val="24"/>
                <w:szCs w:val="24"/>
              </w:rPr>
              <w:t>+</w:t>
            </w:r>
            <w:r w:rsidR="00713153">
              <w:rPr>
                <w:rFonts w:eastAsia="仿宋"/>
                <w:kern w:val="0"/>
                <w:sz w:val="24"/>
                <w:szCs w:val="24"/>
              </w:rPr>
              <w:t>（减</w:t>
            </w:r>
            <w:r w:rsidR="00713153">
              <w:rPr>
                <w:rFonts w:eastAsia="仿宋"/>
                <w:kern w:val="0"/>
                <w:sz w:val="24"/>
                <w:szCs w:val="24"/>
              </w:rPr>
              <w:t>-</w:t>
            </w:r>
            <w:r w:rsidR="00713153">
              <w:rPr>
                <w:rFonts w:eastAsia="仿宋"/>
                <w:kern w:val="0"/>
                <w:sz w:val="24"/>
                <w:szCs w:val="24"/>
              </w:rPr>
              <w:t>）</w:t>
            </w:r>
          </w:p>
        </w:tc>
        <w:tc>
          <w:tcPr>
            <w:tcW w:w="2196" w:type="dxa"/>
            <w:gridSpan w:val="2"/>
            <w:tcBorders>
              <w:top w:val="single" w:sz="4" w:space="0" w:color="auto"/>
              <w:left w:val="nil"/>
              <w:bottom w:val="single" w:sz="4" w:space="0" w:color="auto"/>
              <w:right w:val="single" w:sz="4" w:space="0" w:color="auto"/>
            </w:tcBorders>
            <w:vAlign w:val="center"/>
          </w:tcPr>
          <w:p w:rsidR="00BF7BAD" w:rsidRDefault="005F6B6B">
            <w:pPr>
              <w:widowControl/>
              <w:spacing w:line="240" w:lineRule="atLeast"/>
              <w:jc w:val="center"/>
              <w:textAlignment w:val="center"/>
              <w:rPr>
                <w:rFonts w:eastAsia="仿宋"/>
                <w:kern w:val="0"/>
                <w:sz w:val="24"/>
                <w:szCs w:val="24"/>
              </w:rPr>
            </w:pPr>
            <w:r>
              <w:rPr>
                <w:rFonts w:eastAsia="仿宋"/>
                <w:kern w:val="0"/>
                <w:sz w:val="24"/>
                <w:szCs w:val="24"/>
              </w:rPr>
              <w:t>2022</w:t>
            </w:r>
            <w:r w:rsidR="00713153">
              <w:rPr>
                <w:rFonts w:eastAsia="仿宋"/>
                <w:kern w:val="0"/>
                <w:sz w:val="24"/>
                <w:szCs w:val="24"/>
              </w:rPr>
              <w:t>年决算较上年决算增</w:t>
            </w:r>
            <w:r w:rsidR="00713153">
              <w:rPr>
                <w:rFonts w:eastAsia="仿宋"/>
                <w:kern w:val="0"/>
                <w:sz w:val="24"/>
                <w:szCs w:val="24"/>
              </w:rPr>
              <w:t>+</w:t>
            </w:r>
            <w:r w:rsidR="00713153">
              <w:rPr>
                <w:rFonts w:eastAsia="仿宋"/>
                <w:kern w:val="0"/>
                <w:sz w:val="24"/>
                <w:szCs w:val="24"/>
              </w:rPr>
              <w:t>（减</w:t>
            </w:r>
            <w:r w:rsidR="00713153">
              <w:rPr>
                <w:rFonts w:eastAsia="仿宋"/>
                <w:kern w:val="0"/>
                <w:sz w:val="24"/>
                <w:szCs w:val="24"/>
              </w:rPr>
              <w:t>-</w:t>
            </w:r>
            <w:r w:rsidR="00713153">
              <w:rPr>
                <w:rFonts w:eastAsia="仿宋"/>
                <w:kern w:val="0"/>
                <w:sz w:val="24"/>
                <w:szCs w:val="24"/>
              </w:rPr>
              <w:t>）</w:t>
            </w:r>
          </w:p>
        </w:tc>
      </w:tr>
      <w:tr w:rsidR="00BF7BAD">
        <w:trPr>
          <w:trHeight w:val="458"/>
          <w:jc w:val="center"/>
        </w:trPr>
        <w:tc>
          <w:tcPr>
            <w:tcW w:w="555" w:type="dxa"/>
            <w:vMerge/>
            <w:tcBorders>
              <w:left w:val="single" w:sz="4" w:space="0" w:color="auto"/>
              <w:bottom w:val="single" w:sz="4" w:space="0" w:color="auto"/>
              <w:right w:val="single" w:sz="4" w:space="0" w:color="auto"/>
            </w:tcBorders>
            <w:vAlign w:val="center"/>
          </w:tcPr>
          <w:p w:rsidR="00BF7BAD" w:rsidRDefault="00BF7BAD">
            <w:pPr>
              <w:widowControl/>
              <w:spacing w:line="240" w:lineRule="atLeast"/>
              <w:jc w:val="center"/>
              <w:rPr>
                <w:rFonts w:eastAsia="仿宋"/>
                <w:kern w:val="0"/>
                <w:sz w:val="24"/>
                <w:szCs w:val="24"/>
              </w:rPr>
            </w:pPr>
          </w:p>
        </w:tc>
        <w:tc>
          <w:tcPr>
            <w:tcW w:w="1679" w:type="dxa"/>
            <w:vMerge/>
            <w:tcBorders>
              <w:left w:val="single" w:sz="4" w:space="0" w:color="auto"/>
              <w:bottom w:val="single" w:sz="4" w:space="0" w:color="auto"/>
              <w:right w:val="single" w:sz="4" w:space="0" w:color="auto"/>
            </w:tcBorders>
            <w:vAlign w:val="center"/>
          </w:tcPr>
          <w:p w:rsidR="00BF7BAD" w:rsidRDefault="00BF7BAD">
            <w:pPr>
              <w:widowControl/>
              <w:spacing w:line="240" w:lineRule="atLeast"/>
              <w:jc w:val="center"/>
              <w:rPr>
                <w:rFonts w:eastAsia="仿宋"/>
                <w:kern w:val="0"/>
                <w:sz w:val="24"/>
                <w:szCs w:val="24"/>
              </w:rPr>
            </w:pPr>
          </w:p>
        </w:tc>
        <w:tc>
          <w:tcPr>
            <w:tcW w:w="1015" w:type="dxa"/>
            <w:vMerge/>
            <w:tcBorders>
              <w:top w:val="single" w:sz="4" w:space="0" w:color="auto"/>
              <w:left w:val="single" w:sz="4" w:space="0" w:color="auto"/>
              <w:bottom w:val="single" w:sz="4" w:space="0" w:color="auto"/>
              <w:right w:val="single" w:sz="4" w:space="0" w:color="auto"/>
            </w:tcBorders>
            <w:vAlign w:val="center"/>
          </w:tcPr>
          <w:p w:rsidR="00BF7BAD" w:rsidRDefault="00BF7BAD">
            <w:pPr>
              <w:widowControl/>
              <w:spacing w:line="240" w:lineRule="atLeast"/>
              <w:jc w:val="center"/>
              <w:rPr>
                <w:rFonts w:eastAsia="仿宋"/>
                <w:kern w:val="0"/>
                <w:sz w:val="24"/>
                <w:szCs w:val="24"/>
              </w:rPr>
            </w:pPr>
          </w:p>
        </w:tc>
        <w:tc>
          <w:tcPr>
            <w:tcW w:w="1009" w:type="dxa"/>
            <w:vMerge/>
            <w:tcBorders>
              <w:top w:val="single" w:sz="4" w:space="0" w:color="auto"/>
              <w:left w:val="nil"/>
              <w:bottom w:val="single" w:sz="4" w:space="0" w:color="auto"/>
              <w:right w:val="single" w:sz="4" w:space="0" w:color="auto"/>
            </w:tcBorders>
            <w:vAlign w:val="center"/>
          </w:tcPr>
          <w:p w:rsidR="00BF7BAD" w:rsidRDefault="00BF7BAD">
            <w:pPr>
              <w:widowControl/>
              <w:spacing w:line="240" w:lineRule="atLeast"/>
              <w:jc w:val="center"/>
              <w:rPr>
                <w:rFonts w:eastAsia="仿宋"/>
                <w:kern w:val="0"/>
                <w:sz w:val="24"/>
                <w:szCs w:val="24"/>
              </w:rPr>
            </w:pPr>
          </w:p>
        </w:tc>
        <w:tc>
          <w:tcPr>
            <w:tcW w:w="1161" w:type="dxa"/>
            <w:tcBorders>
              <w:top w:val="nil"/>
              <w:left w:val="nil"/>
              <w:bottom w:val="single" w:sz="4" w:space="0" w:color="auto"/>
              <w:right w:val="single" w:sz="4" w:space="0" w:color="auto"/>
            </w:tcBorders>
            <w:vAlign w:val="center"/>
          </w:tcPr>
          <w:p w:rsidR="00BF7BAD" w:rsidRDefault="00713153">
            <w:pPr>
              <w:widowControl/>
              <w:spacing w:line="240" w:lineRule="atLeast"/>
              <w:jc w:val="center"/>
              <w:rPr>
                <w:rFonts w:eastAsia="仿宋"/>
                <w:kern w:val="0"/>
                <w:sz w:val="24"/>
                <w:szCs w:val="24"/>
              </w:rPr>
            </w:pPr>
            <w:r>
              <w:rPr>
                <w:rFonts w:eastAsia="仿宋"/>
                <w:kern w:val="0"/>
                <w:sz w:val="24"/>
                <w:szCs w:val="24"/>
              </w:rPr>
              <w:t>金额</w:t>
            </w:r>
          </w:p>
        </w:tc>
        <w:tc>
          <w:tcPr>
            <w:tcW w:w="1171" w:type="dxa"/>
            <w:tcBorders>
              <w:top w:val="nil"/>
              <w:left w:val="nil"/>
              <w:bottom w:val="single" w:sz="4" w:space="0" w:color="auto"/>
              <w:right w:val="single" w:sz="4" w:space="0" w:color="auto"/>
            </w:tcBorders>
            <w:vAlign w:val="center"/>
          </w:tcPr>
          <w:p w:rsidR="00BF7BAD" w:rsidRDefault="00713153">
            <w:pPr>
              <w:widowControl/>
              <w:spacing w:line="240" w:lineRule="atLeast"/>
              <w:jc w:val="center"/>
              <w:rPr>
                <w:rFonts w:eastAsia="仿宋"/>
                <w:kern w:val="0"/>
                <w:sz w:val="24"/>
                <w:szCs w:val="24"/>
              </w:rPr>
            </w:pPr>
            <w:r>
              <w:rPr>
                <w:rFonts w:eastAsia="仿宋"/>
                <w:kern w:val="0"/>
                <w:sz w:val="24"/>
                <w:szCs w:val="24"/>
              </w:rPr>
              <w:t>比例</w:t>
            </w:r>
          </w:p>
        </w:tc>
        <w:tc>
          <w:tcPr>
            <w:tcW w:w="1137" w:type="dxa"/>
            <w:tcBorders>
              <w:top w:val="nil"/>
              <w:left w:val="nil"/>
              <w:bottom w:val="single" w:sz="4" w:space="0" w:color="auto"/>
              <w:right w:val="single" w:sz="4" w:space="0" w:color="auto"/>
            </w:tcBorders>
            <w:vAlign w:val="center"/>
          </w:tcPr>
          <w:p w:rsidR="00BF7BAD" w:rsidRDefault="00713153">
            <w:pPr>
              <w:widowControl/>
              <w:spacing w:line="240" w:lineRule="atLeast"/>
              <w:jc w:val="center"/>
              <w:rPr>
                <w:rFonts w:eastAsia="仿宋"/>
                <w:kern w:val="0"/>
                <w:sz w:val="24"/>
                <w:szCs w:val="24"/>
              </w:rPr>
            </w:pPr>
            <w:r>
              <w:rPr>
                <w:rFonts w:eastAsia="仿宋"/>
                <w:kern w:val="0"/>
                <w:sz w:val="24"/>
                <w:szCs w:val="24"/>
              </w:rPr>
              <w:t>金额</w:t>
            </w:r>
          </w:p>
        </w:tc>
        <w:tc>
          <w:tcPr>
            <w:tcW w:w="1059" w:type="dxa"/>
            <w:tcBorders>
              <w:top w:val="nil"/>
              <w:left w:val="nil"/>
              <w:bottom w:val="single" w:sz="4" w:space="0" w:color="auto"/>
              <w:right w:val="single" w:sz="4" w:space="0" w:color="auto"/>
            </w:tcBorders>
            <w:vAlign w:val="center"/>
          </w:tcPr>
          <w:p w:rsidR="00BF7BAD" w:rsidRDefault="00713153">
            <w:pPr>
              <w:widowControl/>
              <w:spacing w:line="240" w:lineRule="atLeast"/>
              <w:jc w:val="center"/>
              <w:rPr>
                <w:rFonts w:eastAsia="仿宋"/>
                <w:kern w:val="0"/>
                <w:sz w:val="24"/>
                <w:szCs w:val="24"/>
              </w:rPr>
            </w:pPr>
            <w:r>
              <w:rPr>
                <w:rFonts w:eastAsia="仿宋"/>
                <w:kern w:val="0"/>
                <w:sz w:val="24"/>
                <w:szCs w:val="24"/>
              </w:rPr>
              <w:t>比例</w:t>
            </w:r>
          </w:p>
        </w:tc>
      </w:tr>
      <w:tr w:rsidR="00BF7BAD">
        <w:trPr>
          <w:trHeight w:val="458"/>
          <w:jc w:val="center"/>
        </w:trPr>
        <w:tc>
          <w:tcPr>
            <w:tcW w:w="555" w:type="dxa"/>
            <w:tcBorders>
              <w:top w:val="nil"/>
              <w:left w:val="single" w:sz="4" w:space="0" w:color="auto"/>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1</w:t>
            </w:r>
          </w:p>
        </w:tc>
        <w:tc>
          <w:tcPr>
            <w:tcW w:w="1679" w:type="dxa"/>
            <w:tcBorders>
              <w:top w:val="nil"/>
              <w:left w:val="single" w:sz="4" w:space="0" w:color="auto"/>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公务接待费</w:t>
            </w:r>
          </w:p>
        </w:tc>
        <w:tc>
          <w:tcPr>
            <w:tcW w:w="1015" w:type="dxa"/>
            <w:tcBorders>
              <w:top w:val="single" w:sz="4" w:space="0" w:color="auto"/>
              <w:left w:val="single" w:sz="4" w:space="0" w:color="auto"/>
              <w:bottom w:val="single" w:sz="4" w:space="0" w:color="auto"/>
              <w:right w:val="single" w:sz="4" w:space="0" w:color="auto"/>
            </w:tcBorders>
            <w:vAlign w:val="center"/>
          </w:tcPr>
          <w:p w:rsidR="005F6B6B" w:rsidRPr="0077446E" w:rsidRDefault="005F6B6B" w:rsidP="0077446E">
            <w:pPr>
              <w:spacing w:line="240" w:lineRule="atLeast"/>
              <w:jc w:val="center"/>
              <w:rPr>
                <w:rFonts w:eastAsia="仿宋"/>
                <w:sz w:val="24"/>
                <w:szCs w:val="24"/>
              </w:rPr>
            </w:pPr>
            <w:r w:rsidRPr="0077446E">
              <w:rPr>
                <w:rFonts w:eastAsia="仿宋" w:hint="eastAsia"/>
                <w:sz w:val="24"/>
                <w:szCs w:val="24"/>
              </w:rPr>
              <w:t>3.00</w:t>
            </w:r>
          </w:p>
          <w:p w:rsidR="00BF7BAD" w:rsidRDefault="00BF7BAD" w:rsidP="0077446E">
            <w:pPr>
              <w:spacing w:line="240" w:lineRule="atLeast"/>
              <w:jc w:val="center"/>
              <w:rPr>
                <w:rFonts w:eastAsia="仿宋"/>
                <w:sz w:val="24"/>
                <w:szCs w:val="24"/>
              </w:rPr>
            </w:pPr>
          </w:p>
        </w:tc>
        <w:tc>
          <w:tcPr>
            <w:tcW w:w="1009" w:type="dxa"/>
            <w:tcBorders>
              <w:top w:val="single" w:sz="4" w:space="0" w:color="auto"/>
              <w:left w:val="nil"/>
              <w:bottom w:val="single" w:sz="4" w:space="0" w:color="auto"/>
              <w:right w:val="single" w:sz="4" w:space="0" w:color="auto"/>
            </w:tcBorders>
            <w:vAlign w:val="center"/>
          </w:tcPr>
          <w:p w:rsidR="005F6B6B" w:rsidRPr="0077446E" w:rsidRDefault="005F6B6B" w:rsidP="0077446E">
            <w:pPr>
              <w:spacing w:line="240" w:lineRule="atLeast"/>
              <w:jc w:val="center"/>
              <w:rPr>
                <w:rFonts w:eastAsia="仿宋"/>
                <w:sz w:val="24"/>
                <w:szCs w:val="24"/>
              </w:rPr>
            </w:pPr>
            <w:r w:rsidRPr="0077446E">
              <w:rPr>
                <w:rFonts w:eastAsia="仿宋" w:hint="eastAsia"/>
                <w:sz w:val="24"/>
                <w:szCs w:val="24"/>
              </w:rPr>
              <w:t>2.60</w:t>
            </w:r>
          </w:p>
          <w:p w:rsidR="00BF7BAD" w:rsidRDefault="00BF7BAD" w:rsidP="0077446E">
            <w:pPr>
              <w:spacing w:line="240" w:lineRule="atLeast"/>
              <w:jc w:val="center"/>
              <w:rPr>
                <w:rFonts w:eastAsia="仿宋"/>
                <w:sz w:val="24"/>
                <w:szCs w:val="24"/>
              </w:rPr>
            </w:pPr>
          </w:p>
        </w:tc>
        <w:tc>
          <w:tcPr>
            <w:tcW w:w="1161" w:type="dxa"/>
            <w:tcBorders>
              <w:top w:val="nil"/>
              <w:left w:val="nil"/>
              <w:bottom w:val="single" w:sz="4" w:space="0" w:color="auto"/>
              <w:right w:val="single" w:sz="4" w:space="0" w:color="auto"/>
            </w:tcBorders>
            <w:vAlign w:val="center"/>
          </w:tcPr>
          <w:p w:rsidR="00BF7BAD" w:rsidRDefault="00713153" w:rsidP="0077446E">
            <w:pPr>
              <w:spacing w:line="240" w:lineRule="atLeast"/>
              <w:jc w:val="center"/>
              <w:rPr>
                <w:rFonts w:eastAsia="仿宋"/>
                <w:sz w:val="24"/>
                <w:szCs w:val="24"/>
              </w:rPr>
            </w:pPr>
            <w:r>
              <w:rPr>
                <w:rFonts w:eastAsia="仿宋"/>
                <w:sz w:val="24"/>
                <w:szCs w:val="24"/>
              </w:rPr>
              <w:t>-</w:t>
            </w:r>
            <w:r w:rsidR="0077446E">
              <w:rPr>
                <w:rFonts w:eastAsia="仿宋" w:hint="eastAsia"/>
                <w:sz w:val="24"/>
                <w:szCs w:val="24"/>
              </w:rPr>
              <w:t>4</w:t>
            </w:r>
          </w:p>
        </w:tc>
        <w:tc>
          <w:tcPr>
            <w:tcW w:w="1171" w:type="dxa"/>
            <w:tcBorders>
              <w:top w:val="nil"/>
              <w:left w:val="nil"/>
              <w:bottom w:val="single" w:sz="4" w:space="0" w:color="auto"/>
              <w:right w:val="single" w:sz="4" w:space="0" w:color="auto"/>
            </w:tcBorders>
            <w:vAlign w:val="center"/>
          </w:tcPr>
          <w:p w:rsidR="00BF7BAD" w:rsidRDefault="00713153" w:rsidP="0077446E">
            <w:pPr>
              <w:spacing w:line="240" w:lineRule="atLeast"/>
              <w:jc w:val="center"/>
              <w:rPr>
                <w:rFonts w:eastAsia="仿宋"/>
                <w:sz w:val="24"/>
                <w:szCs w:val="24"/>
              </w:rPr>
            </w:pPr>
            <w:r>
              <w:rPr>
                <w:rFonts w:eastAsia="仿宋"/>
                <w:sz w:val="24"/>
                <w:szCs w:val="24"/>
              </w:rPr>
              <w:t>-</w:t>
            </w:r>
            <w:r w:rsidR="0077446E">
              <w:rPr>
                <w:rFonts w:eastAsia="仿宋" w:hint="eastAsia"/>
                <w:sz w:val="24"/>
                <w:szCs w:val="24"/>
              </w:rPr>
              <w:t>20</w:t>
            </w:r>
            <w:r>
              <w:rPr>
                <w:rFonts w:eastAsia="仿宋"/>
                <w:sz w:val="24"/>
                <w:szCs w:val="24"/>
              </w:rPr>
              <w:t>%</w:t>
            </w:r>
          </w:p>
        </w:tc>
        <w:tc>
          <w:tcPr>
            <w:tcW w:w="1137" w:type="dxa"/>
            <w:tcBorders>
              <w:top w:val="nil"/>
              <w:left w:val="nil"/>
              <w:bottom w:val="single" w:sz="4" w:space="0" w:color="auto"/>
              <w:right w:val="single" w:sz="4" w:space="0" w:color="auto"/>
            </w:tcBorders>
            <w:vAlign w:val="center"/>
          </w:tcPr>
          <w:p w:rsidR="00BF7BAD" w:rsidRDefault="00713153" w:rsidP="0077446E">
            <w:pPr>
              <w:spacing w:line="240" w:lineRule="atLeast"/>
              <w:jc w:val="center"/>
              <w:rPr>
                <w:rFonts w:eastAsia="仿宋"/>
                <w:sz w:val="24"/>
                <w:szCs w:val="24"/>
              </w:rPr>
            </w:pPr>
            <w:r>
              <w:rPr>
                <w:rFonts w:eastAsia="仿宋"/>
                <w:sz w:val="24"/>
                <w:szCs w:val="24"/>
              </w:rPr>
              <w:t>0.</w:t>
            </w:r>
            <w:r w:rsidR="0077446E">
              <w:rPr>
                <w:rFonts w:eastAsia="仿宋" w:hint="eastAsia"/>
                <w:sz w:val="24"/>
                <w:szCs w:val="24"/>
              </w:rPr>
              <w:t>4</w:t>
            </w:r>
          </w:p>
        </w:tc>
        <w:tc>
          <w:tcPr>
            <w:tcW w:w="1059" w:type="dxa"/>
            <w:tcBorders>
              <w:top w:val="nil"/>
              <w:left w:val="nil"/>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52.05%</w:t>
            </w:r>
          </w:p>
        </w:tc>
      </w:tr>
      <w:tr w:rsidR="00BF7BAD">
        <w:trPr>
          <w:trHeight w:val="458"/>
          <w:jc w:val="center"/>
        </w:trPr>
        <w:tc>
          <w:tcPr>
            <w:tcW w:w="555" w:type="dxa"/>
            <w:tcBorders>
              <w:top w:val="single" w:sz="4" w:space="0" w:color="auto"/>
              <w:left w:val="single" w:sz="4" w:space="0" w:color="auto"/>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2</w:t>
            </w:r>
          </w:p>
        </w:tc>
        <w:tc>
          <w:tcPr>
            <w:tcW w:w="1679" w:type="dxa"/>
            <w:tcBorders>
              <w:top w:val="single" w:sz="4" w:space="0" w:color="auto"/>
              <w:left w:val="single" w:sz="4" w:space="0" w:color="auto"/>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公务用车运行维护费</w:t>
            </w:r>
          </w:p>
        </w:tc>
        <w:tc>
          <w:tcPr>
            <w:tcW w:w="1015"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r>
      <w:tr w:rsidR="00BF7BAD">
        <w:trPr>
          <w:trHeight w:val="458"/>
          <w:jc w:val="center"/>
        </w:trPr>
        <w:tc>
          <w:tcPr>
            <w:tcW w:w="555" w:type="dxa"/>
            <w:tcBorders>
              <w:top w:val="single" w:sz="4" w:space="0" w:color="auto"/>
              <w:left w:val="single" w:sz="4" w:space="0" w:color="auto"/>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3</w:t>
            </w:r>
          </w:p>
        </w:tc>
        <w:tc>
          <w:tcPr>
            <w:tcW w:w="1679" w:type="dxa"/>
            <w:tcBorders>
              <w:top w:val="single" w:sz="4" w:space="0" w:color="auto"/>
              <w:left w:val="single" w:sz="4" w:space="0" w:color="auto"/>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无因公出国（境）支出</w:t>
            </w:r>
          </w:p>
        </w:tc>
        <w:tc>
          <w:tcPr>
            <w:tcW w:w="1015"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BF7BAD" w:rsidRDefault="00BF7BAD">
            <w:pPr>
              <w:spacing w:line="240" w:lineRule="atLeast"/>
              <w:jc w:val="center"/>
              <w:rPr>
                <w:rFonts w:eastAsia="仿宋"/>
                <w:sz w:val="24"/>
                <w:szCs w:val="24"/>
              </w:rPr>
            </w:pPr>
          </w:p>
        </w:tc>
      </w:tr>
      <w:tr w:rsidR="00BF7BAD">
        <w:trPr>
          <w:trHeight w:val="458"/>
          <w:jc w:val="center"/>
        </w:trPr>
        <w:tc>
          <w:tcPr>
            <w:tcW w:w="555" w:type="dxa"/>
            <w:tcBorders>
              <w:top w:val="single" w:sz="4" w:space="0" w:color="auto"/>
              <w:left w:val="single" w:sz="4" w:space="0" w:color="auto"/>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4</w:t>
            </w:r>
          </w:p>
        </w:tc>
        <w:tc>
          <w:tcPr>
            <w:tcW w:w="1679" w:type="dxa"/>
            <w:tcBorders>
              <w:top w:val="single" w:sz="4" w:space="0" w:color="auto"/>
              <w:left w:val="single" w:sz="4" w:space="0" w:color="auto"/>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合计</w:t>
            </w:r>
          </w:p>
        </w:tc>
        <w:tc>
          <w:tcPr>
            <w:tcW w:w="1015" w:type="dxa"/>
            <w:tcBorders>
              <w:top w:val="single" w:sz="4" w:space="0" w:color="auto"/>
              <w:left w:val="single" w:sz="4" w:space="0" w:color="auto"/>
              <w:bottom w:val="single" w:sz="4" w:space="0" w:color="auto"/>
              <w:right w:val="single" w:sz="4" w:space="0" w:color="auto"/>
            </w:tcBorders>
            <w:vAlign w:val="center"/>
          </w:tcPr>
          <w:p w:rsidR="005F6B6B" w:rsidRPr="0077446E" w:rsidRDefault="005F6B6B" w:rsidP="0077446E">
            <w:pPr>
              <w:spacing w:line="240" w:lineRule="atLeast"/>
              <w:jc w:val="center"/>
              <w:rPr>
                <w:rFonts w:eastAsia="仿宋"/>
                <w:sz w:val="24"/>
                <w:szCs w:val="24"/>
              </w:rPr>
            </w:pPr>
            <w:r w:rsidRPr="0077446E">
              <w:rPr>
                <w:rFonts w:eastAsia="仿宋" w:hint="eastAsia"/>
                <w:sz w:val="24"/>
                <w:szCs w:val="24"/>
              </w:rPr>
              <w:t>3.00</w:t>
            </w:r>
          </w:p>
          <w:p w:rsidR="00BF7BAD" w:rsidRDefault="00BF7BAD" w:rsidP="0077446E">
            <w:pPr>
              <w:spacing w:line="240" w:lineRule="atLeast"/>
              <w:jc w:val="center"/>
              <w:rPr>
                <w:rFonts w:eastAsia="仿宋"/>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5F6B6B" w:rsidRPr="0077446E" w:rsidRDefault="005F6B6B" w:rsidP="0077446E">
            <w:pPr>
              <w:spacing w:line="240" w:lineRule="atLeast"/>
              <w:jc w:val="center"/>
              <w:rPr>
                <w:rFonts w:eastAsia="仿宋"/>
                <w:sz w:val="24"/>
                <w:szCs w:val="24"/>
              </w:rPr>
            </w:pPr>
            <w:r w:rsidRPr="0077446E">
              <w:rPr>
                <w:rFonts w:eastAsia="仿宋" w:hint="eastAsia"/>
                <w:sz w:val="24"/>
                <w:szCs w:val="24"/>
              </w:rPr>
              <w:t>2.60</w:t>
            </w:r>
          </w:p>
          <w:p w:rsidR="00BF7BAD" w:rsidRDefault="00BF7BAD" w:rsidP="0077446E">
            <w:pPr>
              <w:spacing w:line="240" w:lineRule="atLeast"/>
              <w:jc w:val="center"/>
              <w:rPr>
                <w:rFonts w:eastAsia="仿宋"/>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BAD" w:rsidRDefault="00713153" w:rsidP="0077446E">
            <w:pPr>
              <w:spacing w:line="240" w:lineRule="atLeast"/>
              <w:jc w:val="center"/>
              <w:rPr>
                <w:rFonts w:eastAsia="仿宋"/>
                <w:sz w:val="24"/>
                <w:szCs w:val="24"/>
              </w:rPr>
            </w:pPr>
            <w:r>
              <w:rPr>
                <w:rFonts w:eastAsia="仿宋"/>
                <w:sz w:val="24"/>
                <w:szCs w:val="24"/>
              </w:rPr>
              <w:t>-</w:t>
            </w:r>
            <w:r w:rsidR="0077446E">
              <w:rPr>
                <w:rFonts w:eastAsia="仿宋" w:hint="eastAsia"/>
                <w:sz w:val="24"/>
                <w:szCs w:val="24"/>
              </w:rPr>
              <w:t>4</w:t>
            </w:r>
          </w:p>
        </w:tc>
        <w:tc>
          <w:tcPr>
            <w:tcW w:w="1171" w:type="dxa"/>
            <w:tcBorders>
              <w:top w:val="single" w:sz="4" w:space="0" w:color="auto"/>
              <w:left w:val="single" w:sz="4" w:space="0" w:color="auto"/>
              <w:bottom w:val="single" w:sz="4" w:space="0" w:color="auto"/>
              <w:right w:val="single" w:sz="4" w:space="0" w:color="auto"/>
            </w:tcBorders>
            <w:vAlign w:val="center"/>
          </w:tcPr>
          <w:p w:rsidR="00BF7BAD" w:rsidRDefault="00713153" w:rsidP="0077446E">
            <w:pPr>
              <w:spacing w:line="240" w:lineRule="atLeast"/>
              <w:jc w:val="center"/>
              <w:rPr>
                <w:rFonts w:eastAsia="仿宋"/>
                <w:sz w:val="24"/>
                <w:szCs w:val="24"/>
              </w:rPr>
            </w:pPr>
            <w:r>
              <w:rPr>
                <w:rFonts w:eastAsia="仿宋"/>
                <w:sz w:val="24"/>
                <w:szCs w:val="24"/>
              </w:rPr>
              <w:t>-</w:t>
            </w:r>
            <w:r w:rsidR="0077446E">
              <w:rPr>
                <w:rFonts w:eastAsia="仿宋" w:hint="eastAsia"/>
                <w:sz w:val="24"/>
                <w:szCs w:val="24"/>
              </w:rPr>
              <w:t>20</w:t>
            </w:r>
            <w:r>
              <w:rPr>
                <w:rFonts w:eastAsia="仿宋"/>
                <w:sz w:val="24"/>
                <w:szCs w:val="24"/>
              </w:rPr>
              <w:t>%</w:t>
            </w:r>
          </w:p>
        </w:tc>
        <w:tc>
          <w:tcPr>
            <w:tcW w:w="1137" w:type="dxa"/>
            <w:tcBorders>
              <w:top w:val="single" w:sz="4" w:space="0" w:color="auto"/>
              <w:left w:val="single" w:sz="4" w:space="0" w:color="auto"/>
              <w:bottom w:val="single" w:sz="4" w:space="0" w:color="auto"/>
              <w:right w:val="single" w:sz="4" w:space="0" w:color="auto"/>
            </w:tcBorders>
            <w:vAlign w:val="center"/>
          </w:tcPr>
          <w:p w:rsidR="00BF7BAD" w:rsidRDefault="00713153" w:rsidP="0077446E">
            <w:pPr>
              <w:spacing w:line="240" w:lineRule="atLeast"/>
              <w:jc w:val="center"/>
              <w:rPr>
                <w:rFonts w:eastAsia="仿宋"/>
                <w:sz w:val="24"/>
                <w:szCs w:val="24"/>
              </w:rPr>
            </w:pPr>
            <w:r>
              <w:rPr>
                <w:rFonts w:eastAsia="仿宋"/>
                <w:sz w:val="24"/>
                <w:szCs w:val="24"/>
              </w:rPr>
              <w:t>0.</w:t>
            </w:r>
            <w:r w:rsidR="0077446E">
              <w:rPr>
                <w:rFonts w:eastAsia="仿宋" w:hint="eastAsia"/>
                <w:sz w:val="24"/>
                <w:szCs w:val="24"/>
              </w:rPr>
              <w:t>4</w:t>
            </w:r>
          </w:p>
        </w:tc>
        <w:tc>
          <w:tcPr>
            <w:tcW w:w="1059" w:type="dxa"/>
            <w:tcBorders>
              <w:top w:val="single" w:sz="4" w:space="0" w:color="auto"/>
              <w:left w:val="single" w:sz="4" w:space="0" w:color="auto"/>
              <w:bottom w:val="single" w:sz="4" w:space="0" w:color="auto"/>
              <w:right w:val="single" w:sz="4" w:space="0" w:color="auto"/>
            </w:tcBorders>
            <w:vAlign w:val="center"/>
          </w:tcPr>
          <w:p w:rsidR="00BF7BAD" w:rsidRDefault="00713153">
            <w:pPr>
              <w:spacing w:line="240" w:lineRule="atLeast"/>
              <w:jc w:val="center"/>
              <w:rPr>
                <w:rFonts w:eastAsia="仿宋"/>
                <w:sz w:val="24"/>
                <w:szCs w:val="24"/>
              </w:rPr>
            </w:pPr>
            <w:r>
              <w:rPr>
                <w:rFonts w:eastAsia="仿宋"/>
                <w:sz w:val="24"/>
                <w:szCs w:val="24"/>
              </w:rPr>
              <w:t>52.05%</w:t>
            </w:r>
          </w:p>
        </w:tc>
      </w:tr>
    </w:tbl>
    <w:p w:rsidR="0077446E" w:rsidRDefault="00713153">
      <w:pPr>
        <w:snapToGrid w:val="0"/>
        <w:spacing w:line="560" w:lineRule="exact"/>
        <w:ind w:firstLineChars="200" w:firstLine="560"/>
        <w:rPr>
          <w:rFonts w:eastAsia="仿宋" w:hint="eastAsia"/>
          <w:sz w:val="28"/>
          <w:szCs w:val="28"/>
        </w:rPr>
      </w:pPr>
      <w:r>
        <w:rPr>
          <w:rFonts w:eastAsia="仿宋"/>
          <w:sz w:val="28"/>
          <w:szCs w:val="28"/>
        </w:rPr>
        <w:t>上表反映</w:t>
      </w:r>
      <w:r>
        <w:rPr>
          <w:rFonts w:eastAsia="仿宋" w:hint="eastAsia"/>
          <w:sz w:val="28"/>
          <w:szCs w:val="28"/>
        </w:rPr>
        <w:t>，</w:t>
      </w:r>
      <w:r w:rsidR="005F6B6B">
        <w:rPr>
          <w:rFonts w:eastAsia="仿宋" w:hint="eastAsia"/>
          <w:sz w:val="28"/>
          <w:szCs w:val="28"/>
        </w:rPr>
        <w:t>2022</w:t>
      </w:r>
      <w:r>
        <w:rPr>
          <w:rFonts w:eastAsia="仿宋" w:hint="eastAsia"/>
          <w:sz w:val="28"/>
          <w:szCs w:val="28"/>
        </w:rPr>
        <w:t>年“三公”经费实际支出</w:t>
      </w:r>
      <w:r w:rsidR="0077446E">
        <w:rPr>
          <w:rFonts w:eastAsia="仿宋" w:hint="eastAsia"/>
          <w:sz w:val="28"/>
          <w:szCs w:val="28"/>
        </w:rPr>
        <w:t>2.6</w:t>
      </w:r>
      <w:r>
        <w:rPr>
          <w:rFonts w:eastAsia="仿宋" w:hint="eastAsia"/>
          <w:sz w:val="28"/>
          <w:szCs w:val="28"/>
        </w:rPr>
        <w:t>万元，较年初预算减少</w:t>
      </w:r>
      <w:r w:rsidR="0077446E">
        <w:rPr>
          <w:rFonts w:eastAsia="仿宋" w:hint="eastAsia"/>
          <w:sz w:val="24"/>
          <w:szCs w:val="24"/>
        </w:rPr>
        <w:t>4</w:t>
      </w:r>
      <w:r>
        <w:rPr>
          <w:rFonts w:eastAsia="仿宋" w:hint="eastAsia"/>
          <w:sz w:val="28"/>
          <w:szCs w:val="28"/>
        </w:rPr>
        <w:t>万元，减幅</w:t>
      </w:r>
      <w:r w:rsidR="0077446E">
        <w:rPr>
          <w:rFonts w:eastAsia="仿宋" w:hint="eastAsia"/>
          <w:sz w:val="28"/>
          <w:szCs w:val="28"/>
        </w:rPr>
        <w:t>53</w:t>
      </w:r>
      <w:r>
        <w:rPr>
          <w:rFonts w:eastAsia="仿宋"/>
          <w:sz w:val="28"/>
          <w:szCs w:val="28"/>
        </w:rPr>
        <w:t>.80</w:t>
      </w:r>
      <w:r>
        <w:rPr>
          <w:rFonts w:eastAsia="仿宋" w:hint="eastAsia"/>
          <w:sz w:val="28"/>
          <w:szCs w:val="28"/>
        </w:rPr>
        <w:t>%</w:t>
      </w:r>
      <w:r>
        <w:rPr>
          <w:rFonts w:eastAsia="仿宋" w:hint="eastAsia"/>
          <w:sz w:val="28"/>
          <w:szCs w:val="28"/>
        </w:rPr>
        <w:t>，主要原因为接待频次减少；</w:t>
      </w:r>
    </w:p>
    <w:p w:rsidR="00BF7BAD" w:rsidRDefault="00713153">
      <w:pPr>
        <w:snapToGrid w:val="0"/>
        <w:spacing w:line="560" w:lineRule="exact"/>
        <w:ind w:firstLineChars="200" w:firstLine="560"/>
        <w:rPr>
          <w:rFonts w:eastAsia="仿宋"/>
          <w:sz w:val="28"/>
          <w:szCs w:val="28"/>
        </w:rPr>
      </w:pPr>
      <w:r>
        <w:rPr>
          <w:rFonts w:eastAsia="楷体_GB2312"/>
          <w:sz w:val="28"/>
          <w:szCs w:val="28"/>
        </w:rPr>
        <w:t>（</w:t>
      </w:r>
      <w:r>
        <w:rPr>
          <w:rFonts w:eastAsia="楷体_GB2312" w:hint="eastAsia"/>
          <w:sz w:val="28"/>
          <w:szCs w:val="28"/>
        </w:rPr>
        <w:t>三</w:t>
      </w:r>
      <w:r>
        <w:rPr>
          <w:rFonts w:eastAsia="楷体_GB2312"/>
          <w:sz w:val="28"/>
          <w:szCs w:val="28"/>
        </w:rPr>
        <w:t>）</w:t>
      </w:r>
      <w:r>
        <w:rPr>
          <w:rFonts w:eastAsia="仿宋" w:hint="eastAsia"/>
          <w:sz w:val="28"/>
          <w:szCs w:val="28"/>
        </w:rPr>
        <w:t>预算管理情况</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本单位严格依照预算开展业务。</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 xml:space="preserve">2. </w:t>
      </w:r>
      <w:r w:rsidR="0077446E">
        <w:rPr>
          <w:rFonts w:eastAsia="仿宋" w:hint="eastAsia"/>
          <w:sz w:val="28"/>
          <w:szCs w:val="28"/>
        </w:rPr>
        <w:t>厉行节俭，减少支出。</w:t>
      </w:r>
    </w:p>
    <w:p w:rsidR="00BF7BAD" w:rsidRDefault="00713153">
      <w:pPr>
        <w:widowControl/>
        <w:spacing w:line="560" w:lineRule="exact"/>
        <w:ind w:firstLineChars="200" w:firstLine="560"/>
        <w:rPr>
          <w:rFonts w:eastAsia="黑体"/>
          <w:color w:val="222222"/>
          <w:kern w:val="0"/>
          <w:sz w:val="28"/>
          <w:szCs w:val="28"/>
        </w:rPr>
      </w:pPr>
      <w:r>
        <w:rPr>
          <w:rFonts w:eastAsia="黑体"/>
          <w:color w:val="222222"/>
          <w:kern w:val="0"/>
          <w:sz w:val="28"/>
          <w:szCs w:val="28"/>
        </w:rPr>
        <w:t>三、部门绩效目标</w:t>
      </w:r>
    </w:p>
    <w:p w:rsidR="00BF7BAD" w:rsidRDefault="00713153">
      <w:pPr>
        <w:snapToGrid w:val="0"/>
        <w:spacing w:line="560" w:lineRule="exact"/>
        <w:ind w:firstLineChars="100" w:firstLine="280"/>
        <w:rPr>
          <w:rFonts w:eastAsia="仿宋"/>
          <w:sz w:val="28"/>
          <w:szCs w:val="28"/>
        </w:rPr>
      </w:pPr>
      <w:r>
        <w:rPr>
          <w:rFonts w:eastAsia="仿宋" w:hint="eastAsia"/>
          <w:sz w:val="28"/>
          <w:szCs w:val="28"/>
        </w:rPr>
        <w:t>（一）部门绩效总目标</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紧紧围绕区委区政府的中心工作和民生热点，全面完成区政协的各项工作任务，力争在全市的对口考核中排名进入第一方阵。</w:t>
      </w:r>
    </w:p>
    <w:p w:rsidR="00BF7BAD" w:rsidRDefault="00713153">
      <w:pPr>
        <w:snapToGrid w:val="0"/>
        <w:spacing w:line="560" w:lineRule="exact"/>
        <w:ind w:firstLineChars="100" w:firstLine="280"/>
        <w:rPr>
          <w:rFonts w:eastAsia="仿宋"/>
          <w:sz w:val="28"/>
          <w:szCs w:val="28"/>
        </w:rPr>
      </w:pPr>
      <w:r>
        <w:rPr>
          <w:rFonts w:eastAsia="仿宋" w:hint="eastAsia"/>
          <w:sz w:val="28"/>
          <w:szCs w:val="28"/>
        </w:rPr>
        <w:t>（二）</w:t>
      </w:r>
      <w:r w:rsidR="005F6B6B">
        <w:rPr>
          <w:rFonts w:eastAsia="仿宋" w:hint="eastAsia"/>
          <w:sz w:val="28"/>
          <w:szCs w:val="28"/>
        </w:rPr>
        <w:t>2022</w:t>
      </w:r>
      <w:r>
        <w:rPr>
          <w:rFonts w:eastAsia="仿宋" w:hint="eastAsia"/>
          <w:sz w:val="28"/>
          <w:szCs w:val="28"/>
        </w:rPr>
        <w:t>年度部门绩效目标</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．召开常委会会议</w:t>
      </w:r>
      <w:r w:rsidR="0077446E">
        <w:rPr>
          <w:rFonts w:eastAsia="仿宋" w:hint="eastAsia"/>
          <w:sz w:val="28"/>
          <w:szCs w:val="28"/>
        </w:rPr>
        <w:t>5</w:t>
      </w:r>
      <w:r>
        <w:rPr>
          <w:rFonts w:eastAsia="仿宋" w:hint="eastAsia"/>
          <w:sz w:val="28"/>
          <w:szCs w:val="28"/>
        </w:rPr>
        <w:t>次，审议事项</w:t>
      </w:r>
      <w:r>
        <w:rPr>
          <w:rFonts w:eastAsia="仿宋" w:hint="eastAsia"/>
          <w:sz w:val="28"/>
          <w:szCs w:val="28"/>
        </w:rPr>
        <w:t>1</w:t>
      </w:r>
      <w:r w:rsidR="0077446E">
        <w:rPr>
          <w:rFonts w:eastAsia="仿宋" w:hint="eastAsia"/>
          <w:sz w:val="28"/>
          <w:szCs w:val="28"/>
        </w:rPr>
        <w:t>6</w:t>
      </w:r>
      <w:r>
        <w:rPr>
          <w:rFonts w:eastAsia="仿宋" w:hint="eastAsia"/>
          <w:sz w:val="28"/>
          <w:szCs w:val="28"/>
        </w:rPr>
        <w:t>项、主席会议</w:t>
      </w:r>
      <w:r w:rsidR="0077446E">
        <w:rPr>
          <w:rFonts w:eastAsia="仿宋" w:hint="eastAsia"/>
          <w:sz w:val="28"/>
          <w:szCs w:val="28"/>
        </w:rPr>
        <w:t>8</w:t>
      </w:r>
      <w:r>
        <w:rPr>
          <w:rFonts w:eastAsia="仿宋" w:hint="eastAsia"/>
          <w:sz w:val="28"/>
          <w:szCs w:val="28"/>
        </w:rPr>
        <w:t>次，审议事项</w:t>
      </w:r>
      <w:r w:rsidR="0077446E">
        <w:rPr>
          <w:rFonts w:eastAsia="仿宋" w:hint="eastAsia"/>
          <w:sz w:val="28"/>
          <w:szCs w:val="28"/>
        </w:rPr>
        <w:t>6</w:t>
      </w:r>
      <w:r>
        <w:rPr>
          <w:rFonts w:eastAsia="仿宋" w:hint="eastAsia"/>
          <w:sz w:val="28"/>
          <w:szCs w:val="28"/>
        </w:rPr>
        <w:t>项；政协常委会工作要点落实率</w:t>
      </w:r>
      <w:r>
        <w:rPr>
          <w:rFonts w:eastAsia="仿宋" w:hint="eastAsia"/>
          <w:sz w:val="28"/>
          <w:szCs w:val="28"/>
        </w:rPr>
        <w:t>100%</w:t>
      </w:r>
      <w:r>
        <w:rPr>
          <w:rFonts w:eastAsia="仿宋" w:hint="eastAsia"/>
          <w:sz w:val="28"/>
          <w:szCs w:val="28"/>
        </w:rPr>
        <w:t>，审议事项按时办结率</w:t>
      </w:r>
      <w:r>
        <w:rPr>
          <w:rFonts w:eastAsia="仿宋" w:hint="eastAsia"/>
          <w:sz w:val="28"/>
          <w:szCs w:val="28"/>
        </w:rPr>
        <w:t>100%</w:t>
      </w:r>
      <w:r>
        <w:rPr>
          <w:rFonts w:eastAsia="仿宋" w:hint="eastAsia"/>
          <w:sz w:val="28"/>
          <w:szCs w:val="28"/>
        </w:rPr>
        <w:t>。</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lastRenderedPageBreak/>
        <w:t>2</w:t>
      </w:r>
      <w:r>
        <w:rPr>
          <w:rFonts w:eastAsia="仿宋" w:hint="eastAsia"/>
          <w:sz w:val="28"/>
          <w:szCs w:val="28"/>
        </w:rPr>
        <w:t>．提案</w:t>
      </w:r>
      <w:r w:rsidR="0077446E">
        <w:rPr>
          <w:rFonts w:eastAsia="仿宋" w:hint="eastAsia"/>
          <w:sz w:val="28"/>
          <w:szCs w:val="28"/>
        </w:rPr>
        <w:t>132</w:t>
      </w:r>
      <w:r>
        <w:rPr>
          <w:rFonts w:eastAsia="仿宋" w:hint="eastAsia"/>
          <w:sz w:val="28"/>
          <w:szCs w:val="28"/>
        </w:rPr>
        <w:t>起以上、立案</w:t>
      </w:r>
      <w:r>
        <w:rPr>
          <w:rFonts w:eastAsia="仿宋" w:hint="eastAsia"/>
          <w:sz w:val="28"/>
          <w:szCs w:val="28"/>
        </w:rPr>
        <w:t>100</w:t>
      </w:r>
      <w:r>
        <w:rPr>
          <w:rFonts w:eastAsia="仿宋" w:hint="eastAsia"/>
          <w:sz w:val="28"/>
          <w:szCs w:val="28"/>
        </w:rPr>
        <w:t>起以上。</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．编报社情民意信息达</w:t>
      </w:r>
      <w:r>
        <w:rPr>
          <w:rFonts w:eastAsia="仿宋" w:hint="eastAsia"/>
          <w:sz w:val="28"/>
          <w:szCs w:val="28"/>
        </w:rPr>
        <w:t>1</w:t>
      </w:r>
      <w:r w:rsidR="0077446E">
        <w:rPr>
          <w:rFonts w:eastAsia="仿宋" w:hint="eastAsia"/>
          <w:sz w:val="28"/>
          <w:szCs w:val="28"/>
        </w:rPr>
        <w:t>6</w:t>
      </w:r>
      <w:r>
        <w:rPr>
          <w:rFonts w:eastAsia="仿宋" w:hint="eastAsia"/>
          <w:sz w:val="28"/>
          <w:szCs w:val="28"/>
        </w:rPr>
        <w:t>期以上，提交微建议</w:t>
      </w:r>
      <w:r w:rsidR="0077446E">
        <w:rPr>
          <w:rFonts w:eastAsia="仿宋" w:hint="eastAsia"/>
          <w:sz w:val="28"/>
          <w:szCs w:val="28"/>
        </w:rPr>
        <w:t>28</w:t>
      </w:r>
      <w:r>
        <w:rPr>
          <w:rFonts w:eastAsia="仿宋" w:hint="eastAsia"/>
          <w:sz w:val="28"/>
          <w:szCs w:val="28"/>
        </w:rPr>
        <w:t>条以上。</w:t>
      </w:r>
    </w:p>
    <w:p w:rsidR="00BF7BAD" w:rsidRDefault="0077446E">
      <w:pPr>
        <w:snapToGrid w:val="0"/>
        <w:spacing w:line="560" w:lineRule="exact"/>
        <w:ind w:firstLineChars="200" w:firstLine="560"/>
        <w:rPr>
          <w:rFonts w:eastAsia="仿宋"/>
          <w:sz w:val="28"/>
          <w:szCs w:val="28"/>
        </w:rPr>
      </w:pPr>
      <w:r>
        <w:rPr>
          <w:rFonts w:eastAsia="仿宋" w:hint="eastAsia"/>
          <w:sz w:val="28"/>
          <w:szCs w:val="28"/>
        </w:rPr>
        <w:t>4</w:t>
      </w:r>
      <w:r w:rsidR="00713153">
        <w:rPr>
          <w:rFonts w:eastAsia="仿宋" w:hint="eastAsia"/>
          <w:sz w:val="28"/>
          <w:szCs w:val="28"/>
        </w:rPr>
        <w:t>．党建工作任务按上级党组织要求完成率达</w:t>
      </w:r>
      <w:r w:rsidR="00713153">
        <w:rPr>
          <w:rFonts w:eastAsia="仿宋" w:hint="eastAsia"/>
          <w:sz w:val="28"/>
          <w:szCs w:val="28"/>
        </w:rPr>
        <w:t>1</w:t>
      </w:r>
      <w:r w:rsidR="00713153">
        <w:rPr>
          <w:rFonts w:eastAsia="仿宋"/>
          <w:sz w:val="28"/>
          <w:szCs w:val="28"/>
        </w:rPr>
        <w:t>00%</w:t>
      </w:r>
    </w:p>
    <w:p w:rsidR="00BF7BAD" w:rsidRDefault="0077446E">
      <w:pPr>
        <w:snapToGrid w:val="0"/>
        <w:spacing w:line="560" w:lineRule="exact"/>
        <w:ind w:firstLineChars="200" w:firstLine="560"/>
        <w:rPr>
          <w:rFonts w:eastAsia="仿宋"/>
          <w:sz w:val="28"/>
          <w:szCs w:val="28"/>
        </w:rPr>
      </w:pPr>
      <w:bookmarkStart w:id="0" w:name="_Hlk82690895"/>
      <w:bookmarkStart w:id="1" w:name="_Hlk82690682"/>
      <w:r>
        <w:rPr>
          <w:rFonts w:eastAsia="仿宋" w:hint="eastAsia"/>
          <w:sz w:val="28"/>
          <w:szCs w:val="28"/>
        </w:rPr>
        <w:t>5</w:t>
      </w:r>
      <w:r w:rsidR="00713153">
        <w:rPr>
          <w:rFonts w:eastAsia="仿宋"/>
          <w:sz w:val="28"/>
          <w:szCs w:val="28"/>
        </w:rPr>
        <w:t>.</w:t>
      </w:r>
      <w:r w:rsidR="00713153">
        <w:rPr>
          <w:rFonts w:eastAsia="仿宋" w:hint="eastAsia"/>
          <w:sz w:val="28"/>
          <w:szCs w:val="28"/>
        </w:rPr>
        <w:t>满意度。社会公众对部门整体满意度达</w:t>
      </w:r>
      <w:r w:rsidR="00713153">
        <w:rPr>
          <w:rFonts w:eastAsia="仿宋" w:hint="eastAsia"/>
          <w:sz w:val="28"/>
          <w:szCs w:val="28"/>
        </w:rPr>
        <w:t>9</w:t>
      </w:r>
      <w:r w:rsidR="00713153">
        <w:rPr>
          <w:rFonts w:eastAsia="仿宋"/>
          <w:sz w:val="28"/>
          <w:szCs w:val="28"/>
        </w:rPr>
        <w:t>0%</w:t>
      </w:r>
      <w:r w:rsidR="00713153">
        <w:rPr>
          <w:rFonts w:eastAsia="仿宋"/>
          <w:sz w:val="28"/>
          <w:szCs w:val="28"/>
        </w:rPr>
        <w:t>以上。</w:t>
      </w:r>
      <w:bookmarkEnd w:id="0"/>
    </w:p>
    <w:bookmarkEnd w:id="1"/>
    <w:p w:rsidR="00BF7BAD" w:rsidRDefault="00713153">
      <w:pPr>
        <w:widowControl/>
        <w:numPr>
          <w:ilvl w:val="0"/>
          <w:numId w:val="2"/>
        </w:numPr>
        <w:spacing w:line="560" w:lineRule="exact"/>
        <w:ind w:firstLine="640"/>
        <w:rPr>
          <w:rFonts w:eastAsia="黑体"/>
          <w:color w:val="222222"/>
          <w:kern w:val="0"/>
          <w:sz w:val="28"/>
          <w:szCs w:val="28"/>
        </w:rPr>
      </w:pPr>
      <w:r>
        <w:rPr>
          <w:rFonts w:eastAsia="黑体"/>
          <w:color w:val="222222"/>
          <w:kern w:val="0"/>
          <w:sz w:val="28"/>
          <w:szCs w:val="28"/>
        </w:rPr>
        <w:t>绩效评价工作情况</w:t>
      </w:r>
    </w:p>
    <w:p w:rsidR="00BF7BAD" w:rsidRDefault="00713153">
      <w:pPr>
        <w:snapToGrid w:val="0"/>
        <w:spacing w:line="560" w:lineRule="exact"/>
        <w:ind w:firstLineChars="200" w:firstLine="560"/>
        <w:rPr>
          <w:rFonts w:ascii="仿宋" w:eastAsia="仿宋" w:hAnsi="仿宋"/>
          <w:color w:val="222222"/>
          <w:kern w:val="0"/>
          <w:sz w:val="28"/>
          <w:szCs w:val="28"/>
        </w:rPr>
      </w:pPr>
      <w:r>
        <w:rPr>
          <w:rFonts w:ascii="仿宋" w:eastAsia="仿宋" w:hAnsi="仿宋" w:hint="eastAsia"/>
          <w:sz w:val="28"/>
          <w:szCs w:val="28"/>
        </w:rPr>
        <w:t>我单位收到财政局通知后，成立了评价小组，结合项目实际情况制定了评价方案，经过收集资料，问卷调查</w:t>
      </w:r>
      <w:r>
        <w:rPr>
          <w:rFonts w:ascii="仿宋" w:eastAsia="仿宋" w:hAnsi="仿宋" w:hint="eastAsia"/>
          <w:sz w:val="28"/>
          <w:szCs w:val="28"/>
        </w:rPr>
        <w:t xml:space="preserve">, </w:t>
      </w:r>
      <w:r>
        <w:rPr>
          <w:rFonts w:ascii="仿宋" w:eastAsia="仿宋" w:hAnsi="仿宋" w:hint="eastAsia"/>
          <w:sz w:val="28"/>
          <w:szCs w:val="28"/>
        </w:rPr>
        <w:t>财务查账、与物业及食堂相关责任单位核实、与物业股及公车管理中心负责人核实，最后对比年初预算进行综合分析等方式，形成本绩效自评报告。</w:t>
      </w:r>
    </w:p>
    <w:p w:rsidR="00BF7BAD" w:rsidRDefault="00713153">
      <w:pPr>
        <w:widowControl/>
        <w:numPr>
          <w:ilvl w:val="0"/>
          <w:numId w:val="2"/>
        </w:numPr>
        <w:spacing w:line="560" w:lineRule="exact"/>
        <w:ind w:firstLine="640"/>
        <w:rPr>
          <w:rFonts w:ascii="仿宋" w:eastAsia="仿宋" w:hAnsi="仿宋"/>
          <w:color w:val="000000"/>
          <w:sz w:val="28"/>
          <w:szCs w:val="28"/>
        </w:rPr>
      </w:pPr>
      <w:r>
        <w:rPr>
          <w:rFonts w:ascii="仿宋" w:eastAsia="仿宋" w:hAnsi="仿宋"/>
          <w:color w:val="000000"/>
          <w:sz w:val="28"/>
          <w:szCs w:val="28"/>
        </w:rPr>
        <w:t>综合评价结果</w:t>
      </w:r>
    </w:p>
    <w:p w:rsidR="00BF7BAD" w:rsidRDefault="00713153">
      <w:pPr>
        <w:widowControl/>
        <w:spacing w:line="560" w:lineRule="exact"/>
        <w:ind w:firstLine="640"/>
        <w:rPr>
          <w:rFonts w:ascii="仿宋" w:eastAsia="仿宋" w:hAnsi="仿宋"/>
          <w:color w:val="FFFFFF"/>
          <w:kern w:val="0"/>
          <w:sz w:val="28"/>
          <w:szCs w:val="28"/>
        </w:rPr>
      </w:pPr>
      <w:r>
        <w:rPr>
          <w:rFonts w:ascii="仿宋" w:eastAsia="仿宋" w:hAnsi="仿宋" w:hint="eastAsia"/>
          <w:kern w:val="0"/>
          <w:sz w:val="28"/>
          <w:szCs w:val="28"/>
        </w:rPr>
        <w:t>本单位对</w:t>
      </w:r>
      <w:r w:rsidR="005F6B6B">
        <w:rPr>
          <w:rFonts w:ascii="仿宋" w:eastAsia="仿宋" w:hAnsi="仿宋" w:hint="eastAsia"/>
          <w:kern w:val="0"/>
          <w:sz w:val="28"/>
          <w:szCs w:val="28"/>
        </w:rPr>
        <w:t>2022</w:t>
      </w:r>
      <w:r>
        <w:rPr>
          <w:rFonts w:ascii="仿宋" w:eastAsia="仿宋" w:hAnsi="仿宋" w:hint="eastAsia"/>
          <w:kern w:val="0"/>
          <w:sz w:val="28"/>
          <w:szCs w:val="28"/>
        </w:rPr>
        <w:t>年部门整体支出绩效情况进行了自评，自评得分</w:t>
      </w:r>
      <w:r w:rsidR="0077446E">
        <w:rPr>
          <w:rFonts w:ascii="仿宋" w:eastAsia="仿宋" w:hAnsi="仿宋"/>
          <w:kern w:val="0"/>
          <w:sz w:val="28"/>
          <w:szCs w:val="28"/>
        </w:rPr>
        <w:t>9</w:t>
      </w:r>
      <w:r w:rsidR="0077446E">
        <w:rPr>
          <w:rFonts w:ascii="仿宋" w:eastAsia="仿宋" w:hAnsi="仿宋" w:hint="eastAsia"/>
          <w:kern w:val="0"/>
          <w:sz w:val="28"/>
          <w:szCs w:val="28"/>
        </w:rPr>
        <w:t>6</w:t>
      </w:r>
      <w:r>
        <w:rPr>
          <w:rFonts w:ascii="仿宋" w:eastAsia="仿宋" w:hAnsi="仿宋"/>
          <w:kern w:val="0"/>
          <w:sz w:val="28"/>
          <w:szCs w:val="28"/>
        </w:rPr>
        <w:t>分，绩效自评等级为</w:t>
      </w:r>
      <w:r>
        <w:rPr>
          <w:rFonts w:ascii="仿宋" w:eastAsia="仿宋" w:hAnsi="仿宋"/>
          <w:kern w:val="0"/>
          <w:sz w:val="28"/>
          <w:szCs w:val="28"/>
        </w:rPr>
        <w:t>“</w:t>
      </w:r>
      <w:r>
        <w:rPr>
          <w:rFonts w:ascii="仿宋" w:eastAsia="仿宋" w:hAnsi="仿宋" w:hint="eastAsia"/>
          <w:kern w:val="0"/>
          <w:sz w:val="28"/>
          <w:szCs w:val="28"/>
        </w:rPr>
        <w:t>优秀</w:t>
      </w:r>
      <w:r>
        <w:rPr>
          <w:rFonts w:ascii="仿宋" w:eastAsia="仿宋" w:hAnsi="仿宋"/>
          <w:kern w:val="0"/>
          <w:sz w:val="28"/>
          <w:szCs w:val="28"/>
        </w:rPr>
        <w:t xml:space="preserve"> ”</w:t>
      </w:r>
      <w:r>
        <w:rPr>
          <w:rFonts w:ascii="仿宋" w:eastAsia="仿宋" w:hAnsi="仿宋" w:hint="eastAsia"/>
          <w:kern w:val="0"/>
          <w:sz w:val="28"/>
          <w:szCs w:val="28"/>
        </w:rPr>
        <w:t>。</w:t>
      </w:r>
    </w:p>
    <w:p w:rsidR="00BF7BAD" w:rsidRDefault="00713153">
      <w:pPr>
        <w:widowControl/>
        <w:numPr>
          <w:ilvl w:val="0"/>
          <w:numId w:val="2"/>
        </w:numPr>
        <w:spacing w:line="560" w:lineRule="exact"/>
        <w:ind w:firstLine="640"/>
        <w:rPr>
          <w:rFonts w:eastAsia="黑体"/>
          <w:color w:val="222222"/>
          <w:kern w:val="0"/>
          <w:sz w:val="28"/>
          <w:szCs w:val="28"/>
        </w:rPr>
      </w:pPr>
      <w:r>
        <w:rPr>
          <w:rFonts w:eastAsia="黑体"/>
          <w:color w:val="222222"/>
          <w:kern w:val="0"/>
          <w:sz w:val="28"/>
          <w:szCs w:val="28"/>
        </w:rPr>
        <w:t>部门</w:t>
      </w:r>
      <w:r>
        <w:rPr>
          <w:rFonts w:eastAsia="黑体" w:hint="eastAsia"/>
          <w:color w:val="222222"/>
          <w:kern w:val="0"/>
          <w:sz w:val="28"/>
          <w:szCs w:val="28"/>
        </w:rPr>
        <w:t>整体支出</w:t>
      </w:r>
      <w:r>
        <w:rPr>
          <w:rFonts w:eastAsia="黑体"/>
          <w:color w:val="222222"/>
          <w:kern w:val="0"/>
          <w:sz w:val="28"/>
          <w:szCs w:val="28"/>
        </w:rPr>
        <w:t>绩效</w:t>
      </w:r>
      <w:r>
        <w:rPr>
          <w:rFonts w:eastAsia="黑体" w:hint="eastAsia"/>
          <w:color w:val="222222"/>
          <w:kern w:val="0"/>
          <w:sz w:val="28"/>
          <w:szCs w:val="28"/>
        </w:rPr>
        <w:t>情况</w:t>
      </w:r>
    </w:p>
    <w:p w:rsidR="00BF7BAD" w:rsidRDefault="00713153">
      <w:pPr>
        <w:snapToGrid w:val="0"/>
        <w:spacing w:line="560" w:lineRule="exact"/>
        <w:ind w:firstLineChars="100" w:firstLine="280"/>
        <w:rPr>
          <w:rFonts w:ascii="仿宋" w:eastAsia="仿宋" w:hAnsi="仿宋"/>
          <w:sz w:val="28"/>
          <w:szCs w:val="28"/>
        </w:rPr>
      </w:pPr>
      <w:r>
        <w:rPr>
          <w:rFonts w:ascii="仿宋" w:eastAsia="仿宋" w:hAnsi="仿宋" w:hint="eastAsia"/>
          <w:sz w:val="28"/>
          <w:szCs w:val="28"/>
        </w:rPr>
        <w:t>（一）</w:t>
      </w:r>
      <w:r w:rsidR="005F6B6B">
        <w:rPr>
          <w:rFonts w:ascii="仿宋" w:eastAsia="仿宋" w:hAnsi="仿宋" w:hint="eastAsia"/>
          <w:sz w:val="28"/>
          <w:szCs w:val="28"/>
        </w:rPr>
        <w:t>2022</w:t>
      </w:r>
      <w:r>
        <w:rPr>
          <w:rFonts w:ascii="仿宋" w:eastAsia="仿宋" w:hAnsi="仿宋" w:hint="eastAsia"/>
          <w:sz w:val="28"/>
          <w:szCs w:val="28"/>
        </w:rPr>
        <w:t>年度绩效目标完成情况</w:t>
      </w:r>
    </w:p>
    <w:p w:rsidR="0077446E" w:rsidRDefault="0077446E" w:rsidP="0077446E">
      <w:pPr>
        <w:snapToGrid w:val="0"/>
        <w:spacing w:line="5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．召开常委会会议</w:t>
      </w:r>
      <w:r>
        <w:rPr>
          <w:rFonts w:eastAsia="仿宋" w:hint="eastAsia"/>
          <w:sz w:val="28"/>
          <w:szCs w:val="28"/>
        </w:rPr>
        <w:t>5</w:t>
      </w:r>
      <w:r>
        <w:rPr>
          <w:rFonts w:eastAsia="仿宋" w:hint="eastAsia"/>
          <w:sz w:val="28"/>
          <w:szCs w:val="28"/>
        </w:rPr>
        <w:t>次，审议事项</w:t>
      </w:r>
      <w:r>
        <w:rPr>
          <w:rFonts w:eastAsia="仿宋" w:hint="eastAsia"/>
          <w:sz w:val="28"/>
          <w:szCs w:val="28"/>
        </w:rPr>
        <w:t>16</w:t>
      </w:r>
      <w:r>
        <w:rPr>
          <w:rFonts w:eastAsia="仿宋" w:hint="eastAsia"/>
          <w:sz w:val="28"/>
          <w:szCs w:val="28"/>
        </w:rPr>
        <w:t>项、主席会议</w:t>
      </w:r>
      <w:r>
        <w:rPr>
          <w:rFonts w:eastAsia="仿宋" w:hint="eastAsia"/>
          <w:sz w:val="28"/>
          <w:szCs w:val="28"/>
        </w:rPr>
        <w:t>8</w:t>
      </w:r>
      <w:r>
        <w:rPr>
          <w:rFonts w:eastAsia="仿宋" w:hint="eastAsia"/>
          <w:sz w:val="28"/>
          <w:szCs w:val="28"/>
        </w:rPr>
        <w:t>次，审议事项</w:t>
      </w:r>
      <w:r>
        <w:rPr>
          <w:rFonts w:eastAsia="仿宋" w:hint="eastAsia"/>
          <w:sz w:val="28"/>
          <w:szCs w:val="28"/>
        </w:rPr>
        <w:t>6</w:t>
      </w:r>
      <w:r>
        <w:rPr>
          <w:rFonts w:eastAsia="仿宋" w:hint="eastAsia"/>
          <w:sz w:val="28"/>
          <w:szCs w:val="28"/>
        </w:rPr>
        <w:t>项；政协常委会工作要点落实率</w:t>
      </w:r>
      <w:r>
        <w:rPr>
          <w:rFonts w:eastAsia="仿宋" w:hint="eastAsia"/>
          <w:sz w:val="28"/>
          <w:szCs w:val="28"/>
        </w:rPr>
        <w:t>100%</w:t>
      </w:r>
      <w:r>
        <w:rPr>
          <w:rFonts w:eastAsia="仿宋" w:hint="eastAsia"/>
          <w:sz w:val="28"/>
          <w:szCs w:val="28"/>
        </w:rPr>
        <w:t>，审议事项按时办结率</w:t>
      </w:r>
      <w:r>
        <w:rPr>
          <w:rFonts w:eastAsia="仿宋" w:hint="eastAsia"/>
          <w:sz w:val="28"/>
          <w:szCs w:val="28"/>
        </w:rPr>
        <w:t>100%</w:t>
      </w:r>
      <w:r>
        <w:rPr>
          <w:rFonts w:eastAsia="仿宋" w:hint="eastAsia"/>
          <w:sz w:val="28"/>
          <w:szCs w:val="28"/>
        </w:rPr>
        <w:t>。</w:t>
      </w:r>
    </w:p>
    <w:p w:rsidR="0077446E" w:rsidRDefault="0077446E" w:rsidP="0077446E">
      <w:pPr>
        <w:snapToGrid w:val="0"/>
        <w:spacing w:line="5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．提案</w:t>
      </w:r>
      <w:r>
        <w:rPr>
          <w:rFonts w:eastAsia="仿宋" w:hint="eastAsia"/>
          <w:sz w:val="28"/>
          <w:szCs w:val="28"/>
        </w:rPr>
        <w:t>132</w:t>
      </w:r>
      <w:r>
        <w:rPr>
          <w:rFonts w:eastAsia="仿宋" w:hint="eastAsia"/>
          <w:sz w:val="28"/>
          <w:szCs w:val="28"/>
        </w:rPr>
        <w:t>起以上、立案</w:t>
      </w:r>
      <w:r>
        <w:rPr>
          <w:rFonts w:eastAsia="仿宋" w:hint="eastAsia"/>
          <w:sz w:val="28"/>
          <w:szCs w:val="28"/>
        </w:rPr>
        <w:t>100</w:t>
      </w:r>
      <w:r>
        <w:rPr>
          <w:rFonts w:eastAsia="仿宋" w:hint="eastAsia"/>
          <w:sz w:val="28"/>
          <w:szCs w:val="28"/>
        </w:rPr>
        <w:t>起以上。</w:t>
      </w:r>
    </w:p>
    <w:p w:rsidR="0077446E" w:rsidRDefault="0077446E" w:rsidP="0077446E">
      <w:pPr>
        <w:snapToGrid w:val="0"/>
        <w:spacing w:line="5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．编报社情民意信息达</w:t>
      </w:r>
      <w:r>
        <w:rPr>
          <w:rFonts w:eastAsia="仿宋" w:hint="eastAsia"/>
          <w:sz w:val="28"/>
          <w:szCs w:val="28"/>
        </w:rPr>
        <w:t>16</w:t>
      </w:r>
      <w:r>
        <w:rPr>
          <w:rFonts w:eastAsia="仿宋" w:hint="eastAsia"/>
          <w:sz w:val="28"/>
          <w:szCs w:val="28"/>
        </w:rPr>
        <w:t>期以上，提交微建议</w:t>
      </w:r>
      <w:r>
        <w:rPr>
          <w:rFonts w:eastAsia="仿宋" w:hint="eastAsia"/>
          <w:sz w:val="28"/>
          <w:szCs w:val="28"/>
        </w:rPr>
        <w:t>28</w:t>
      </w:r>
      <w:r>
        <w:rPr>
          <w:rFonts w:eastAsia="仿宋" w:hint="eastAsia"/>
          <w:sz w:val="28"/>
          <w:szCs w:val="28"/>
        </w:rPr>
        <w:t>条以上。</w:t>
      </w:r>
    </w:p>
    <w:p w:rsidR="0077446E" w:rsidRDefault="0077446E" w:rsidP="0077446E">
      <w:pPr>
        <w:snapToGrid w:val="0"/>
        <w:spacing w:line="560" w:lineRule="exact"/>
        <w:ind w:firstLineChars="200" w:firstLine="560"/>
        <w:rPr>
          <w:rFonts w:eastAsia="仿宋"/>
          <w:sz w:val="28"/>
          <w:szCs w:val="28"/>
        </w:rPr>
      </w:pPr>
      <w:r>
        <w:rPr>
          <w:rFonts w:eastAsia="仿宋" w:hint="eastAsia"/>
          <w:sz w:val="28"/>
          <w:szCs w:val="28"/>
        </w:rPr>
        <w:t>4</w:t>
      </w:r>
      <w:r>
        <w:rPr>
          <w:rFonts w:eastAsia="仿宋" w:hint="eastAsia"/>
          <w:sz w:val="28"/>
          <w:szCs w:val="28"/>
        </w:rPr>
        <w:t>．党建工作任务按上级党组织要求完成率达</w:t>
      </w:r>
      <w:r>
        <w:rPr>
          <w:rFonts w:eastAsia="仿宋" w:hint="eastAsia"/>
          <w:sz w:val="28"/>
          <w:szCs w:val="28"/>
        </w:rPr>
        <w:t>1</w:t>
      </w:r>
      <w:r>
        <w:rPr>
          <w:rFonts w:eastAsia="仿宋"/>
          <w:sz w:val="28"/>
          <w:szCs w:val="28"/>
        </w:rPr>
        <w:t>00%</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5</w:t>
      </w:r>
      <w:r>
        <w:rPr>
          <w:rFonts w:eastAsia="仿宋"/>
          <w:sz w:val="28"/>
          <w:szCs w:val="28"/>
        </w:rPr>
        <w:t>.</w:t>
      </w:r>
      <w:r>
        <w:rPr>
          <w:rFonts w:eastAsia="仿宋" w:hint="eastAsia"/>
          <w:sz w:val="28"/>
          <w:szCs w:val="28"/>
        </w:rPr>
        <w:t>落实了“三会一课”、主题党日、党员进社区联小区等制度，提升了党组织的凝聚力。规范政协党的组织设置，实现了党的组织对党员委员的全覆盖、党的工作对政协委员的全覆盖，党建工作任务按上级党组织要</w:t>
      </w:r>
      <w:r>
        <w:rPr>
          <w:rFonts w:eastAsia="仿宋" w:hint="eastAsia"/>
          <w:sz w:val="28"/>
          <w:szCs w:val="28"/>
        </w:rPr>
        <w:lastRenderedPageBreak/>
        <w:t>求</w:t>
      </w:r>
      <w:r>
        <w:rPr>
          <w:rFonts w:eastAsia="仿宋" w:hint="eastAsia"/>
          <w:sz w:val="28"/>
          <w:szCs w:val="28"/>
        </w:rPr>
        <w:t>1</w:t>
      </w:r>
      <w:r>
        <w:rPr>
          <w:rFonts w:eastAsia="仿宋"/>
          <w:sz w:val="28"/>
          <w:szCs w:val="28"/>
        </w:rPr>
        <w:t>00%</w:t>
      </w:r>
      <w:r>
        <w:rPr>
          <w:rFonts w:eastAsia="仿宋" w:hint="eastAsia"/>
          <w:sz w:val="28"/>
          <w:szCs w:val="28"/>
        </w:rPr>
        <w:t>，目标完成。</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6</w:t>
      </w:r>
      <w:r>
        <w:rPr>
          <w:rFonts w:eastAsia="仿宋"/>
          <w:sz w:val="28"/>
          <w:szCs w:val="28"/>
        </w:rPr>
        <w:t>.</w:t>
      </w:r>
      <w:r>
        <w:rPr>
          <w:rFonts w:eastAsia="仿宋" w:hint="eastAsia"/>
          <w:sz w:val="28"/>
          <w:szCs w:val="28"/>
        </w:rPr>
        <w:t>满意度。社会公众对部门整体满意度达</w:t>
      </w:r>
      <w:r>
        <w:rPr>
          <w:rFonts w:eastAsia="仿宋" w:hint="eastAsia"/>
          <w:sz w:val="28"/>
          <w:szCs w:val="28"/>
        </w:rPr>
        <w:t>98%</w:t>
      </w:r>
      <w:r>
        <w:rPr>
          <w:rFonts w:eastAsia="仿宋" w:hint="eastAsia"/>
          <w:sz w:val="28"/>
          <w:szCs w:val="28"/>
        </w:rPr>
        <w:t>。</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（二）产生的效益情况</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 xml:space="preserve">1. </w:t>
      </w:r>
      <w:r>
        <w:rPr>
          <w:rFonts w:eastAsia="仿宋" w:hint="eastAsia"/>
          <w:sz w:val="28"/>
          <w:szCs w:val="28"/>
        </w:rPr>
        <w:t>支持区纪委监委派驻纪检监察组的工作。积极配合区委巡察组、省委巡视</w:t>
      </w:r>
      <w:r>
        <w:rPr>
          <w:rFonts w:eastAsia="仿宋" w:hint="eastAsia"/>
          <w:sz w:val="28"/>
          <w:szCs w:val="28"/>
        </w:rPr>
        <w:t>组对我区的巡视。对巡视巡察交办的问题进行认真梳理，制定详实的整改方案，明确整改责任和时限，并注重制度建设，形成长效机制，进一步营造了清气正的政治生态。</w:t>
      </w:r>
    </w:p>
    <w:p w:rsidR="00BF7BAD" w:rsidRDefault="00713153">
      <w:pPr>
        <w:snapToGrid w:val="0"/>
        <w:spacing w:line="560" w:lineRule="exact"/>
        <w:ind w:firstLineChars="200" w:firstLine="560"/>
        <w:rPr>
          <w:rFonts w:eastAsia="仿宋"/>
          <w:sz w:val="28"/>
          <w:szCs w:val="28"/>
        </w:rPr>
      </w:pPr>
      <w:r>
        <w:rPr>
          <w:rFonts w:eastAsia="仿宋" w:hint="eastAsia"/>
          <w:sz w:val="28"/>
          <w:szCs w:val="28"/>
        </w:rPr>
        <w:t xml:space="preserve">2. </w:t>
      </w:r>
      <w:r>
        <w:rPr>
          <w:rFonts w:eastAsia="仿宋" w:hint="eastAsia"/>
          <w:sz w:val="28"/>
          <w:szCs w:val="28"/>
        </w:rPr>
        <w:t>围绕农民专业合作社、体育事业、企业用工和农村公路建管等课题开展主席会议协商，形成的意见得到了区委区政府的肯定。《关于武陵区农民专业合作社发展的调研报告》被评为市政协优秀调研报告一等奖。</w:t>
      </w:r>
      <w:r>
        <w:rPr>
          <w:rFonts w:eastAsia="仿宋"/>
          <w:sz w:val="28"/>
          <w:szCs w:val="28"/>
        </w:rPr>
        <w:cr/>
        <w:t xml:space="preserve">    3.</w:t>
      </w:r>
      <w:r>
        <w:rPr>
          <w:rFonts w:eastAsia="仿宋" w:hint="eastAsia"/>
          <w:sz w:val="28"/>
          <w:szCs w:val="28"/>
        </w:rPr>
        <w:t>提出了完善住房租赁许可和合同登记备案制度等建议，规范了疫情期间城区住房租赁市场管理，为生活垃圾分类处理的试点试行、校外托管的规范管理提出了政协方案，贡献了政</w:t>
      </w:r>
      <w:r>
        <w:rPr>
          <w:rFonts w:eastAsia="仿宋" w:hint="eastAsia"/>
          <w:sz w:val="28"/>
          <w:szCs w:val="28"/>
        </w:rPr>
        <w:t>协智慧。</w:t>
      </w:r>
    </w:p>
    <w:p w:rsidR="00BF7BAD" w:rsidRDefault="00713153">
      <w:pPr>
        <w:snapToGrid w:val="0"/>
        <w:spacing w:line="560" w:lineRule="exact"/>
        <w:ind w:firstLineChars="200" w:firstLine="560"/>
        <w:rPr>
          <w:rFonts w:eastAsia="仿宋"/>
          <w:b/>
          <w:bCs/>
          <w:sz w:val="28"/>
          <w:szCs w:val="28"/>
        </w:rPr>
      </w:pPr>
      <w:r>
        <w:rPr>
          <w:rFonts w:eastAsia="仿宋" w:hint="eastAsia"/>
          <w:sz w:val="28"/>
          <w:szCs w:val="28"/>
        </w:rPr>
        <w:t>4</w:t>
      </w:r>
      <w:r>
        <w:rPr>
          <w:rFonts w:eastAsia="仿宋"/>
          <w:sz w:val="28"/>
          <w:szCs w:val="28"/>
        </w:rPr>
        <w:t>.</w:t>
      </w:r>
      <w:r>
        <w:rPr>
          <w:rFonts w:eastAsia="仿宋" w:hint="eastAsia"/>
          <w:sz w:val="28"/>
          <w:szCs w:val="28"/>
        </w:rPr>
        <w:t>全区政协各参加单位和广大政协委员为抗击疫情自发捐款捐物近</w:t>
      </w:r>
      <w:r>
        <w:rPr>
          <w:rFonts w:eastAsia="仿宋" w:hint="eastAsia"/>
          <w:sz w:val="28"/>
          <w:szCs w:val="28"/>
        </w:rPr>
        <w:t>50</w:t>
      </w:r>
      <w:r>
        <w:rPr>
          <w:rFonts w:eastAsia="仿宋" w:hint="eastAsia"/>
          <w:sz w:val="28"/>
          <w:szCs w:val="28"/>
        </w:rPr>
        <w:t>万元，带头投身疫情防控第一线，带头助力疫情防控的物资供给，带头汇聚疫情防控正能量。用实际行动彰显了新时代政协委员和政协干部的作为与担当，为维护群众的生命健康和全区的大局稳定做出了积极贡献。</w:t>
      </w:r>
    </w:p>
    <w:p w:rsidR="00BF7BAD" w:rsidRDefault="00713153">
      <w:pPr>
        <w:widowControl/>
        <w:spacing w:line="560" w:lineRule="exact"/>
        <w:ind w:firstLine="640"/>
        <w:rPr>
          <w:rFonts w:eastAsia="黑体"/>
          <w:color w:val="222222"/>
          <w:kern w:val="0"/>
          <w:sz w:val="28"/>
          <w:szCs w:val="28"/>
        </w:rPr>
      </w:pPr>
      <w:r>
        <w:rPr>
          <w:rFonts w:eastAsia="黑体" w:hint="eastAsia"/>
          <w:color w:val="222222"/>
          <w:kern w:val="0"/>
          <w:sz w:val="28"/>
          <w:szCs w:val="28"/>
        </w:rPr>
        <w:t>七、存在的主要问题</w:t>
      </w:r>
    </w:p>
    <w:p w:rsidR="00BF7BAD" w:rsidRDefault="00713153" w:rsidP="0077446E">
      <w:pPr>
        <w:widowControl/>
        <w:spacing w:line="560" w:lineRule="exact"/>
        <w:ind w:firstLine="640"/>
        <w:rPr>
          <w:rFonts w:ascii="仿宋" w:eastAsia="仿宋" w:hAnsi="仿宋"/>
          <w:color w:val="222222"/>
          <w:kern w:val="0"/>
          <w:sz w:val="28"/>
          <w:szCs w:val="28"/>
        </w:rPr>
      </w:pPr>
      <w:r>
        <w:rPr>
          <w:rFonts w:ascii="仿宋" w:eastAsia="仿宋" w:hAnsi="仿宋" w:hint="eastAsia"/>
          <w:color w:val="222222"/>
          <w:kern w:val="0"/>
          <w:sz w:val="28"/>
          <w:szCs w:val="28"/>
        </w:rPr>
        <w:t>（一）财务管理方面存在的问题</w:t>
      </w:r>
    </w:p>
    <w:p w:rsidR="00BF7BAD" w:rsidRDefault="0077446E">
      <w:pPr>
        <w:widowControl/>
        <w:spacing w:line="560" w:lineRule="exact"/>
        <w:ind w:firstLine="640"/>
        <w:rPr>
          <w:rFonts w:ascii="仿宋" w:eastAsia="仿宋" w:hAnsi="仿宋"/>
          <w:color w:val="222222"/>
          <w:kern w:val="0"/>
          <w:sz w:val="28"/>
          <w:szCs w:val="28"/>
        </w:rPr>
      </w:pPr>
      <w:r>
        <w:rPr>
          <w:rFonts w:ascii="仿宋" w:eastAsia="仿宋" w:hAnsi="仿宋" w:hint="eastAsia"/>
          <w:color w:val="222222"/>
          <w:kern w:val="0"/>
          <w:sz w:val="28"/>
          <w:szCs w:val="28"/>
        </w:rPr>
        <w:t>1</w:t>
      </w:r>
      <w:r w:rsidR="00713153">
        <w:rPr>
          <w:rFonts w:ascii="仿宋" w:eastAsia="仿宋" w:hAnsi="仿宋" w:hint="eastAsia"/>
          <w:color w:val="222222"/>
          <w:kern w:val="0"/>
          <w:sz w:val="28"/>
          <w:szCs w:val="28"/>
        </w:rPr>
        <w:t>、编制的</w:t>
      </w:r>
      <w:r w:rsidR="005F6B6B">
        <w:rPr>
          <w:rFonts w:ascii="仿宋" w:eastAsia="仿宋" w:hAnsi="仿宋" w:hint="eastAsia"/>
          <w:color w:val="222222"/>
          <w:kern w:val="0"/>
          <w:sz w:val="28"/>
          <w:szCs w:val="28"/>
        </w:rPr>
        <w:t>2022</w:t>
      </w:r>
      <w:r w:rsidR="00713153">
        <w:rPr>
          <w:rFonts w:ascii="仿宋" w:eastAsia="仿宋" w:hAnsi="仿宋" w:hint="eastAsia"/>
          <w:color w:val="222222"/>
          <w:kern w:val="0"/>
          <w:sz w:val="28"/>
          <w:szCs w:val="28"/>
        </w:rPr>
        <w:t>年部门整体支出目标表欠完整、欠规范，指标量化不够，目标设置未与年度工作计划相匹配</w:t>
      </w:r>
      <w:r w:rsidR="00713153">
        <w:rPr>
          <w:rFonts w:ascii="仿宋" w:eastAsia="仿宋" w:hAnsi="仿宋" w:hint="eastAsia"/>
          <w:color w:val="222222"/>
          <w:kern w:val="0"/>
          <w:sz w:val="28"/>
          <w:szCs w:val="28"/>
        </w:rPr>
        <w:t>，未明确项目实施后需达到的绩效目标。</w:t>
      </w:r>
    </w:p>
    <w:p w:rsidR="00BF7BAD" w:rsidRDefault="00713153">
      <w:pPr>
        <w:widowControl/>
        <w:spacing w:line="560" w:lineRule="exact"/>
        <w:ind w:firstLine="640"/>
        <w:rPr>
          <w:rFonts w:eastAsia="黑体"/>
          <w:color w:val="222222"/>
          <w:kern w:val="0"/>
          <w:sz w:val="28"/>
          <w:szCs w:val="28"/>
        </w:rPr>
      </w:pPr>
      <w:r>
        <w:rPr>
          <w:rFonts w:eastAsia="黑体" w:hint="eastAsia"/>
          <w:color w:val="222222"/>
          <w:kern w:val="0"/>
          <w:sz w:val="28"/>
          <w:szCs w:val="28"/>
        </w:rPr>
        <w:lastRenderedPageBreak/>
        <w:t>八、相关建议</w:t>
      </w:r>
    </w:p>
    <w:p w:rsidR="00BF7BAD" w:rsidRDefault="00713153">
      <w:pPr>
        <w:widowControl/>
        <w:spacing w:line="560" w:lineRule="exact"/>
        <w:ind w:firstLine="640"/>
        <w:rPr>
          <w:rFonts w:ascii="仿宋" w:eastAsia="仿宋" w:hAnsi="仿宋"/>
          <w:color w:val="222222"/>
          <w:kern w:val="0"/>
          <w:sz w:val="28"/>
          <w:szCs w:val="28"/>
        </w:rPr>
      </w:pPr>
      <w:r>
        <w:rPr>
          <w:rFonts w:ascii="仿宋" w:eastAsia="仿宋" w:hAnsi="仿宋" w:hint="eastAsia"/>
          <w:color w:val="222222"/>
          <w:kern w:val="0"/>
          <w:sz w:val="28"/>
          <w:szCs w:val="28"/>
        </w:rPr>
        <w:t>（一）财务管理方面</w:t>
      </w:r>
    </w:p>
    <w:p w:rsidR="00BF7BAD" w:rsidRDefault="00713153">
      <w:pPr>
        <w:widowControl/>
        <w:spacing w:line="560" w:lineRule="exact"/>
        <w:ind w:firstLine="640"/>
        <w:rPr>
          <w:rFonts w:ascii="仿宋" w:eastAsia="仿宋" w:hAnsi="仿宋"/>
          <w:color w:val="222222"/>
          <w:kern w:val="0"/>
          <w:sz w:val="28"/>
          <w:szCs w:val="28"/>
        </w:rPr>
      </w:pPr>
      <w:r>
        <w:rPr>
          <w:rFonts w:ascii="仿宋" w:eastAsia="仿宋" w:hAnsi="仿宋" w:hint="eastAsia"/>
          <w:color w:val="222222"/>
          <w:kern w:val="0"/>
          <w:sz w:val="28"/>
          <w:szCs w:val="28"/>
        </w:rPr>
        <w:t>1</w:t>
      </w:r>
      <w:r>
        <w:rPr>
          <w:rFonts w:ascii="仿宋" w:eastAsia="仿宋" w:hAnsi="仿宋" w:hint="eastAsia"/>
          <w:color w:val="222222"/>
          <w:kern w:val="0"/>
          <w:sz w:val="28"/>
          <w:szCs w:val="28"/>
        </w:rPr>
        <w:t>．对财务人员进行专职管理，加大培训力度。</w:t>
      </w:r>
      <w:r>
        <w:rPr>
          <w:rFonts w:ascii="仿宋" w:eastAsia="仿宋" w:hAnsi="仿宋" w:hint="eastAsia"/>
          <w:color w:val="222222"/>
          <w:kern w:val="0"/>
          <w:sz w:val="28"/>
          <w:szCs w:val="28"/>
        </w:rPr>
        <w:t xml:space="preserve"> </w:t>
      </w:r>
    </w:p>
    <w:p w:rsidR="00BF7BAD" w:rsidRDefault="00713153">
      <w:pPr>
        <w:widowControl/>
        <w:spacing w:line="560" w:lineRule="exact"/>
        <w:ind w:firstLine="640"/>
        <w:rPr>
          <w:rFonts w:ascii="仿宋" w:eastAsia="仿宋" w:hAnsi="仿宋"/>
          <w:color w:val="222222"/>
          <w:kern w:val="0"/>
          <w:sz w:val="28"/>
          <w:szCs w:val="28"/>
        </w:rPr>
      </w:pPr>
      <w:r>
        <w:rPr>
          <w:rFonts w:ascii="仿宋" w:eastAsia="仿宋" w:hAnsi="仿宋"/>
          <w:color w:val="222222"/>
          <w:kern w:val="0"/>
          <w:sz w:val="28"/>
          <w:szCs w:val="28"/>
        </w:rPr>
        <w:t>2.</w:t>
      </w:r>
      <w:r>
        <w:rPr>
          <w:rFonts w:ascii="仿宋" w:eastAsia="仿宋" w:hAnsi="仿宋" w:hint="eastAsia"/>
          <w:color w:val="222222"/>
          <w:kern w:val="0"/>
          <w:sz w:val="28"/>
          <w:szCs w:val="28"/>
        </w:rPr>
        <w:t>单位应加强绩效管理理念，将资金预算安排与绩效目标相结合，根据单位上年工作完成情况和下年度工作计划或中长期规划，细化、量化年初绩效目标表，并将绩效目标与资金分配挂钩。</w:t>
      </w:r>
      <w:r>
        <w:rPr>
          <w:rFonts w:ascii="仿宋" w:eastAsia="仿宋" w:hAnsi="仿宋" w:hint="eastAsia"/>
          <w:color w:val="222222"/>
          <w:kern w:val="0"/>
          <w:sz w:val="28"/>
          <w:szCs w:val="28"/>
        </w:rPr>
        <w:t xml:space="preserve">  </w:t>
      </w:r>
    </w:p>
    <w:p w:rsidR="00BF7BAD" w:rsidRDefault="00BF7BAD">
      <w:pPr>
        <w:widowControl/>
        <w:spacing w:line="560" w:lineRule="exact"/>
        <w:rPr>
          <w:rFonts w:ascii="仿宋" w:eastAsia="仿宋" w:hAnsi="仿宋"/>
          <w:color w:val="222222"/>
          <w:kern w:val="0"/>
          <w:sz w:val="28"/>
          <w:szCs w:val="28"/>
        </w:rPr>
      </w:pPr>
      <w:bookmarkStart w:id="2" w:name="_GoBack"/>
      <w:bookmarkEnd w:id="2"/>
    </w:p>
    <w:p w:rsidR="00BF7BAD" w:rsidRDefault="00BF7BAD">
      <w:pPr>
        <w:widowControl/>
        <w:spacing w:line="560" w:lineRule="exact"/>
        <w:rPr>
          <w:rFonts w:ascii="仿宋" w:eastAsia="仿宋" w:hAnsi="仿宋"/>
          <w:color w:val="222222"/>
          <w:kern w:val="0"/>
          <w:sz w:val="28"/>
          <w:szCs w:val="28"/>
        </w:rPr>
      </w:pPr>
    </w:p>
    <w:p w:rsidR="00BF7BAD" w:rsidRDefault="00BF7BAD">
      <w:pPr>
        <w:widowControl/>
        <w:spacing w:line="560" w:lineRule="exact"/>
        <w:rPr>
          <w:rFonts w:ascii="仿宋" w:eastAsia="仿宋" w:hAnsi="仿宋"/>
          <w:color w:val="222222"/>
          <w:kern w:val="0"/>
          <w:sz w:val="28"/>
          <w:szCs w:val="28"/>
        </w:rPr>
      </w:pPr>
    </w:p>
    <w:p w:rsidR="00BF7BAD" w:rsidRDefault="00BF7BAD">
      <w:pPr>
        <w:widowControl/>
        <w:spacing w:line="560" w:lineRule="exact"/>
        <w:rPr>
          <w:rFonts w:ascii="仿宋" w:eastAsia="仿宋" w:hAnsi="仿宋"/>
          <w:color w:val="222222"/>
          <w:kern w:val="0"/>
          <w:sz w:val="28"/>
          <w:szCs w:val="28"/>
        </w:rPr>
      </w:pPr>
    </w:p>
    <w:p w:rsidR="00BF7BAD" w:rsidRDefault="00BF7BAD">
      <w:pPr>
        <w:widowControl/>
        <w:spacing w:line="560" w:lineRule="exact"/>
        <w:rPr>
          <w:rFonts w:eastAsia="黑体"/>
          <w:color w:val="000000"/>
          <w:sz w:val="28"/>
          <w:szCs w:val="28"/>
        </w:rPr>
      </w:pPr>
    </w:p>
    <w:sectPr w:rsidR="00BF7BAD" w:rsidSect="00BF7BAD">
      <w:footerReference w:type="default" r:id="rId7"/>
      <w:pgSz w:w="11906" w:h="16838"/>
      <w:pgMar w:top="2098" w:right="1418"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153" w:rsidRDefault="00713153" w:rsidP="00BF7BAD">
      <w:r>
        <w:separator/>
      </w:r>
    </w:p>
  </w:endnote>
  <w:endnote w:type="continuationSeparator" w:id="0">
    <w:p w:rsidR="00713153" w:rsidRDefault="00713153" w:rsidP="00BF7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AD" w:rsidRDefault="00BF7BAD">
    <w:pPr>
      <w:pStyle w:val="a3"/>
      <w:jc w:val="right"/>
    </w:pPr>
    <w:r w:rsidRPr="00BF7BAD">
      <w:fldChar w:fldCharType="begin"/>
    </w:r>
    <w:r w:rsidR="00713153">
      <w:instrText xml:space="preserve"> PAGE   \* MERGEFORMAT </w:instrText>
    </w:r>
    <w:r w:rsidRPr="00BF7BAD">
      <w:fldChar w:fldCharType="separate"/>
    </w:r>
    <w:r w:rsidR="0077446E" w:rsidRPr="0077446E">
      <w:rPr>
        <w:noProof/>
        <w:lang w:val="zh-CN"/>
      </w:rPr>
      <w:t>1</w:t>
    </w:r>
    <w:r>
      <w:rPr>
        <w:lang w:val="zh-CN"/>
      </w:rPr>
      <w:fldChar w:fldCharType="end"/>
    </w:r>
  </w:p>
  <w:p w:rsidR="00BF7BAD" w:rsidRDefault="00BF7B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153" w:rsidRDefault="00713153" w:rsidP="00BF7BAD">
      <w:r>
        <w:separator/>
      </w:r>
    </w:p>
  </w:footnote>
  <w:footnote w:type="continuationSeparator" w:id="0">
    <w:p w:rsidR="00713153" w:rsidRDefault="00713153" w:rsidP="00BF7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B963F1"/>
    <w:multiLevelType w:val="singleLevel"/>
    <w:tmpl w:val="ABB963F1"/>
    <w:lvl w:ilvl="0">
      <w:start w:val="3"/>
      <w:numFmt w:val="decimal"/>
      <w:suff w:val="space"/>
      <w:lvlText w:val="%1."/>
      <w:lvlJc w:val="left"/>
    </w:lvl>
  </w:abstractNum>
  <w:abstractNum w:abstractNumId="1">
    <w:nsid w:val="CE9A7A02"/>
    <w:multiLevelType w:val="singleLevel"/>
    <w:tmpl w:val="CE9A7A02"/>
    <w:lvl w:ilvl="0">
      <w:start w:val="1"/>
      <w:numFmt w:val="decimal"/>
      <w:suff w:val="space"/>
      <w:lvlText w:val="%1."/>
      <w:lvlJc w:val="left"/>
    </w:lvl>
  </w:abstractNum>
  <w:abstractNum w:abstractNumId="2">
    <w:nsid w:val="556B567F"/>
    <w:multiLevelType w:val="singleLevel"/>
    <w:tmpl w:val="556B567F"/>
    <w:lvl w:ilvl="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FkZGIzNjllYWFmZjYwMmIyZDMwOTQ4MzIwMTBlMzAifQ=="/>
  </w:docVars>
  <w:rsids>
    <w:rsidRoot w:val="007974AB"/>
    <w:rsid w:val="0000298E"/>
    <w:rsid w:val="00002AE4"/>
    <w:rsid w:val="00031747"/>
    <w:rsid w:val="0003456A"/>
    <w:rsid w:val="00034A62"/>
    <w:rsid w:val="00037035"/>
    <w:rsid w:val="000469BA"/>
    <w:rsid w:val="000516DC"/>
    <w:rsid w:val="00053F71"/>
    <w:rsid w:val="0005409C"/>
    <w:rsid w:val="000552F3"/>
    <w:rsid w:val="00070B5F"/>
    <w:rsid w:val="000747B8"/>
    <w:rsid w:val="00075715"/>
    <w:rsid w:val="000769F9"/>
    <w:rsid w:val="00083406"/>
    <w:rsid w:val="00085A99"/>
    <w:rsid w:val="00087EA5"/>
    <w:rsid w:val="00091B80"/>
    <w:rsid w:val="00092609"/>
    <w:rsid w:val="000941AD"/>
    <w:rsid w:val="000A6E3A"/>
    <w:rsid w:val="000B1FC2"/>
    <w:rsid w:val="000B4145"/>
    <w:rsid w:val="000D6179"/>
    <w:rsid w:val="000E240C"/>
    <w:rsid w:val="000E3A4B"/>
    <w:rsid w:val="000F21D6"/>
    <w:rsid w:val="000F61BE"/>
    <w:rsid w:val="000F73AE"/>
    <w:rsid w:val="00100753"/>
    <w:rsid w:val="001062E8"/>
    <w:rsid w:val="00112EB7"/>
    <w:rsid w:val="00114AFB"/>
    <w:rsid w:val="001167EB"/>
    <w:rsid w:val="00121B82"/>
    <w:rsid w:val="00122D73"/>
    <w:rsid w:val="001326A6"/>
    <w:rsid w:val="0013478D"/>
    <w:rsid w:val="00135EE7"/>
    <w:rsid w:val="001415B7"/>
    <w:rsid w:val="00145A6A"/>
    <w:rsid w:val="0014663A"/>
    <w:rsid w:val="00153554"/>
    <w:rsid w:val="001536DE"/>
    <w:rsid w:val="00156DA5"/>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1979"/>
    <w:rsid w:val="001F6D73"/>
    <w:rsid w:val="00205440"/>
    <w:rsid w:val="002102DB"/>
    <w:rsid w:val="00211AD6"/>
    <w:rsid w:val="002129C1"/>
    <w:rsid w:val="00214D7C"/>
    <w:rsid w:val="002153FE"/>
    <w:rsid w:val="00221B76"/>
    <w:rsid w:val="00222E30"/>
    <w:rsid w:val="00223FA2"/>
    <w:rsid w:val="00225256"/>
    <w:rsid w:val="002305A2"/>
    <w:rsid w:val="00231C6E"/>
    <w:rsid w:val="00232F9D"/>
    <w:rsid w:val="0023666C"/>
    <w:rsid w:val="00254482"/>
    <w:rsid w:val="00261A82"/>
    <w:rsid w:val="0026227A"/>
    <w:rsid w:val="00273F87"/>
    <w:rsid w:val="00276F0A"/>
    <w:rsid w:val="00286A75"/>
    <w:rsid w:val="00291511"/>
    <w:rsid w:val="00292E06"/>
    <w:rsid w:val="002A1611"/>
    <w:rsid w:val="002A336C"/>
    <w:rsid w:val="002A3ED2"/>
    <w:rsid w:val="002A4788"/>
    <w:rsid w:val="002B1E16"/>
    <w:rsid w:val="002B2BEF"/>
    <w:rsid w:val="002B778F"/>
    <w:rsid w:val="002C064D"/>
    <w:rsid w:val="002D6D32"/>
    <w:rsid w:val="002D6D4A"/>
    <w:rsid w:val="002E1DF4"/>
    <w:rsid w:val="002F34C5"/>
    <w:rsid w:val="002F7643"/>
    <w:rsid w:val="00303890"/>
    <w:rsid w:val="003053A5"/>
    <w:rsid w:val="00306656"/>
    <w:rsid w:val="0031038E"/>
    <w:rsid w:val="003134F7"/>
    <w:rsid w:val="00313CA6"/>
    <w:rsid w:val="00317AB2"/>
    <w:rsid w:val="00324952"/>
    <w:rsid w:val="00341012"/>
    <w:rsid w:val="00342BE8"/>
    <w:rsid w:val="00344BD5"/>
    <w:rsid w:val="00344CA7"/>
    <w:rsid w:val="00344EC9"/>
    <w:rsid w:val="00345B18"/>
    <w:rsid w:val="00346169"/>
    <w:rsid w:val="003478B2"/>
    <w:rsid w:val="00351E0E"/>
    <w:rsid w:val="00352EB9"/>
    <w:rsid w:val="00362473"/>
    <w:rsid w:val="00362E31"/>
    <w:rsid w:val="00372621"/>
    <w:rsid w:val="00374987"/>
    <w:rsid w:val="0038212B"/>
    <w:rsid w:val="0038301C"/>
    <w:rsid w:val="00383377"/>
    <w:rsid w:val="00383992"/>
    <w:rsid w:val="00392B58"/>
    <w:rsid w:val="00394ABB"/>
    <w:rsid w:val="003A4ACA"/>
    <w:rsid w:val="003A7FDD"/>
    <w:rsid w:val="003B23EB"/>
    <w:rsid w:val="003B2F4F"/>
    <w:rsid w:val="003B5511"/>
    <w:rsid w:val="003B7FA2"/>
    <w:rsid w:val="003D3FCA"/>
    <w:rsid w:val="003D4854"/>
    <w:rsid w:val="003E2C8E"/>
    <w:rsid w:val="003E3CB2"/>
    <w:rsid w:val="003E52E4"/>
    <w:rsid w:val="003F0F97"/>
    <w:rsid w:val="00404BE5"/>
    <w:rsid w:val="00410AE1"/>
    <w:rsid w:val="00410FF6"/>
    <w:rsid w:val="00411330"/>
    <w:rsid w:val="00412456"/>
    <w:rsid w:val="00417BC1"/>
    <w:rsid w:val="0042330A"/>
    <w:rsid w:val="00427D9D"/>
    <w:rsid w:val="00431F52"/>
    <w:rsid w:val="00434B10"/>
    <w:rsid w:val="0044494C"/>
    <w:rsid w:val="00446CFB"/>
    <w:rsid w:val="004506ED"/>
    <w:rsid w:val="004561C6"/>
    <w:rsid w:val="0045698C"/>
    <w:rsid w:val="004621CC"/>
    <w:rsid w:val="00467546"/>
    <w:rsid w:val="00473D54"/>
    <w:rsid w:val="00477B78"/>
    <w:rsid w:val="00481926"/>
    <w:rsid w:val="00483F92"/>
    <w:rsid w:val="00492606"/>
    <w:rsid w:val="004948B2"/>
    <w:rsid w:val="00496F6D"/>
    <w:rsid w:val="004A0757"/>
    <w:rsid w:val="004B09F8"/>
    <w:rsid w:val="004B76B1"/>
    <w:rsid w:val="004C2AEE"/>
    <w:rsid w:val="004D5F90"/>
    <w:rsid w:val="004E1AF5"/>
    <w:rsid w:val="004E2593"/>
    <w:rsid w:val="004E394D"/>
    <w:rsid w:val="004E6E44"/>
    <w:rsid w:val="004F53C1"/>
    <w:rsid w:val="004F682C"/>
    <w:rsid w:val="004F765A"/>
    <w:rsid w:val="00505F55"/>
    <w:rsid w:val="00507BC7"/>
    <w:rsid w:val="00510B86"/>
    <w:rsid w:val="00536A21"/>
    <w:rsid w:val="005377C3"/>
    <w:rsid w:val="005438D0"/>
    <w:rsid w:val="0054486C"/>
    <w:rsid w:val="00546B32"/>
    <w:rsid w:val="0055022D"/>
    <w:rsid w:val="00550C9A"/>
    <w:rsid w:val="00553BA4"/>
    <w:rsid w:val="00576948"/>
    <w:rsid w:val="0057789D"/>
    <w:rsid w:val="00583510"/>
    <w:rsid w:val="00585BBF"/>
    <w:rsid w:val="00585BED"/>
    <w:rsid w:val="005916AB"/>
    <w:rsid w:val="00592496"/>
    <w:rsid w:val="00593595"/>
    <w:rsid w:val="005A3424"/>
    <w:rsid w:val="005A662C"/>
    <w:rsid w:val="005A6E3C"/>
    <w:rsid w:val="005B70C2"/>
    <w:rsid w:val="005C488D"/>
    <w:rsid w:val="005C4EED"/>
    <w:rsid w:val="005C60E3"/>
    <w:rsid w:val="005C6D48"/>
    <w:rsid w:val="005C778B"/>
    <w:rsid w:val="005D4B86"/>
    <w:rsid w:val="005D5007"/>
    <w:rsid w:val="005D50CB"/>
    <w:rsid w:val="005E0ACC"/>
    <w:rsid w:val="005E0C80"/>
    <w:rsid w:val="005E63A3"/>
    <w:rsid w:val="005F1452"/>
    <w:rsid w:val="005F1576"/>
    <w:rsid w:val="005F247D"/>
    <w:rsid w:val="005F2E6C"/>
    <w:rsid w:val="005F6431"/>
    <w:rsid w:val="005F6B6B"/>
    <w:rsid w:val="006024A8"/>
    <w:rsid w:val="0061181B"/>
    <w:rsid w:val="0061768E"/>
    <w:rsid w:val="00620930"/>
    <w:rsid w:val="00632469"/>
    <w:rsid w:val="00640E29"/>
    <w:rsid w:val="006412C9"/>
    <w:rsid w:val="006442EC"/>
    <w:rsid w:val="00647938"/>
    <w:rsid w:val="00655603"/>
    <w:rsid w:val="00655F15"/>
    <w:rsid w:val="0066304C"/>
    <w:rsid w:val="00664139"/>
    <w:rsid w:val="00666EBB"/>
    <w:rsid w:val="00671561"/>
    <w:rsid w:val="00672718"/>
    <w:rsid w:val="006769A7"/>
    <w:rsid w:val="00676BCC"/>
    <w:rsid w:val="0067774C"/>
    <w:rsid w:val="00682D7F"/>
    <w:rsid w:val="00682EDF"/>
    <w:rsid w:val="006858E7"/>
    <w:rsid w:val="00686123"/>
    <w:rsid w:val="00687554"/>
    <w:rsid w:val="00693448"/>
    <w:rsid w:val="00695008"/>
    <w:rsid w:val="00696175"/>
    <w:rsid w:val="006A0416"/>
    <w:rsid w:val="006A3A89"/>
    <w:rsid w:val="006A6FDC"/>
    <w:rsid w:val="006C3929"/>
    <w:rsid w:val="006C3E4B"/>
    <w:rsid w:val="006C5D54"/>
    <w:rsid w:val="006D0B0B"/>
    <w:rsid w:val="006D0B89"/>
    <w:rsid w:val="006D278B"/>
    <w:rsid w:val="006D5D6F"/>
    <w:rsid w:val="006E4E54"/>
    <w:rsid w:val="006F1419"/>
    <w:rsid w:val="00700CD4"/>
    <w:rsid w:val="00701DF4"/>
    <w:rsid w:val="00704174"/>
    <w:rsid w:val="00704536"/>
    <w:rsid w:val="0071201B"/>
    <w:rsid w:val="00713153"/>
    <w:rsid w:val="00723417"/>
    <w:rsid w:val="007349D4"/>
    <w:rsid w:val="00737891"/>
    <w:rsid w:val="00754120"/>
    <w:rsid w:val="00756B93"/>
    <w:rsid w:val="0076124E"/>
    <w:rsid w:val="007643B3"/>
    <w:rsid w:val="007707CC"/>
    <w:rsid w:val="00770932"/>
    <w:rsid w:val="00771CB6"/>
    <w:rsid w:val="0077217D"/>
    <w:rsid w:val="00773EE0"/>
    <w:rsid w:val="0077446E"/>
    <w:rsid w:val="00784182"/>
    <w:rsid w:val="007848C2"/>
    <w:rsid w:val="00786728"/>
    <w:rsid w:val="00793BCC"/>
    <w:rsid w:val="007974AB"/>
    <w:rsid w:val="007A0A4C"/>
    <w:rsid w:val="007B039C"/>
    <w:rsid w:val="007B13FA"/>
    <w:rsid w:val="007B46F9"/>
    <w:rsid w:val="007B4DD3"/>
    <w:rsid w:val="007B4F12"/>
    <w:rsid w:val="007B57E2"/>
    <w:rsid w:val="007C0768"/>
    <w:rsid w:val="007C536F"/>
    <w:rsid w:val="007D16E0"/>
    <w:rsid w:val="007D5CA1"/>
    <w:rsid w:val="007D637D"/>
    <w:rsid w:val="007E3B70"/>
    <w:rsid w:val="007F05A2"/>
    <w:rsid w:val="007F1ED1"/>
    <w:rsid w:val="007F7875"/>
    <w:rsid w:val="00800AE0"/>
    <w:rsid w:val="00827E67"/>
    <w:rsid w:val="00832102"/>
    <w:rsid w:val="00833FA8"/>
    <w:rsid w:val="00836286"/>
    <w:rsid w:val="0084564C"/>
    <w:rsid w:val="00851F1E"/>
    <w:rsid w:val="00855100"/>
    <w:rsid w:val="008554BD"/>
    <w:rsid w:val="008559D9"/>
    <w:rsid w:val="008662AB"/>
    <w:rsid w:val="00867DE4"/>
    <w:rsid w:val="00871B2D"/>
    <w:rsid w:val="008809AC"/>
    <w:rsid w:val="00885497"/>
    <w:rsid w:val="008862A7"/>
    <w:rsid w:val="008A2936"/>
    <w:rsid w:val="008A6FAF"/>
    <w:rsid w:val="008B03AA"/>
    <w:rsid w:val="008B1FF5"/>
    <w:rsid w:val="008B33CC"/>
    <w:rsid w:val="008B3530"/>
    <w:rsid w:val="008D36D8"/>
    <w:rsid w:val="008D614F"/>
    <w:rsid w:val="008D7CE8"/>
    <w:rsid w:val="008E7DED"/>
    <w:rsid w:val="008F0E86"/>
    <w:rsid w:val="0090366D"/>
    <w:rsid w:val="00905011"/>
    <w:rsid w:val="00911DD8"/>
    <w:rsid w:val="00917770"/>
    <w:rsid w:val="00921D22"/>
    <w:rsid w:val="00921EF0"/>
    <w:rsid w:val="0093771B"/>
    <w:rsid w:val="0094137E"/>
    <w:rsid w:val="00943B87"/>
    <w:rsid w:val="009442C5"/>
    <w:rsid w:val="0094685F"/>
    <w:rsid w:val="00955E9F"/>
    <w:rsid w:val="00956048"/>
    <w:rsid w:val="00961BF1"/>
    <w:rsid w:val="0096338E"/>
    <w:rsid w:val="009709F2"/>
    <w:rsid w:val="00973337"/>
    <w:rsid w:val="0097377E"/>
    <w:rsid w:val="0097487E"/>
    <w:rsid w:val="00977060"/>
    <w:rsid w:val="0098378E"/>
    <w:rsid w:val="00986F29"/>
    <w:rsid w:val="00991EA4"/>
    <w:rsid w:val="009943A8"/>
    <w:rsid w:val="009947D3"/>
    <w:rsid w:val="009965AB"/>
    <w:rsid w:val="009A156D"/>
    <w:rsid w:val="009A55AE"/>
    <w:rsid w:val="009B5851"/>
    <w:rsid w:val="009B6F68"/>
    <w:rsid w:val="009C406D"/>
    <w:rsid w:val="009C5DDA"/>
    <w:rsid w:val="009D06AD"/>
    <w:rsid w:val="009D6DA7"/>
    <w:rsid w:val="009E02A8"/>
    <w:rsid w:val="009E265C"/>
    <w:rsid w:val="009E2D73"/>
    <w:rsid w:val="009E5A22"/>
    <w:rsid w:val="009E5BB6"/>
    <w:rsid w:val="009F404C"/>
    <w:rsid w:val="00A00330"/>
    <w:rsid w:val="00A031DE"/>
    <w:rsid w:val="00A14698"/>
    <w:rsid w:val="00A15119"/>
    <w:rsid w:val="00A219F9"/>
    <w:rsid w:val="00A31FCC"/>
    <w:rsid w:val="00A33886"/>
    <w:rsid w:val="00A36DBC"/>
    <w:rsid w:val="00A413AD"/>
    <w:rsid w:val="00A42F44"/>
    <w:rsid w:val="00A430F4"/>
    <w:rsid w:val="00A44A41"/>
    <w:rsid w:val="00A50EDE"/>
    <w:rsid w:val="00A52DBF"/>
    <w:rsid w:val="00A53396"/>
    <w:rsid w:val="00A5452F"/>
    <w:rsid w:val="00A57284"/>
    <w:rsid w:val="00A62905"/>
    <w:rsid w:val="00A6409C"/>
    <w:rsid w:val="00A747A4"/>
    <w:rsid w:val="00A76E82"/>
    <w:rsid w:val="00A8293C"/>
    <w:rsid w:val="00A949AD"/>
    <w:rsid w:val="00AB11DB"/>
    <w:rsid w:val="00AB1613"/>
    <w:rsid w:val="00AC2C79"/>
    <w:rsid w:val="00AC3596"/>
    <w:rsid w:val="00AC5762"/>
    <w:rsid w:val="00AD0292"/>
    <w:rsid w:val="00AD09F4"/>
    <w:rsid w:val="00AD28DC"/>
    <w:rsid w:val="00AD797A"/>
    <w:rsid w:val="00AE4204"/>
    <w:rsid w:val="00AF1354"/>
    <w:rsid w:val="00B04987"/>
    <w:rsid w:val="00B067B2"/>
    <w:rsid w:val="00B07A1C"/>
    <w:rsid w:val="00B12151"/>
    <w:rsid w:val="00B13F7B"/>
    <w:rsid w:val="00B1669E"/>
    <w:rsid w:val="00B21F2B"/>
    <w:rsid w:val="00B23A19"/>
    <w:rsid w:val="00B256BD"/>
    <w:rsid w:val="00B3064B"/>
    <w:rsid w:val="00B30E1F"/>
    <w:rsid w:val="00B32F56"/>
    <w:rsid w:val="00B5069E"/>
    <w:rsid w:val="00B54FA2"/>
    <w:rsid w:val="00B559AE"/>
    <w:rsid w:val="00B576D4"/>
    <w:rsid w:val="00B605B4"/>
    <w:rsid w:val="00B65994"/>
    <w:rsid w:val="00B718B5"/>
    <w:rsid w:val="00B72A34"/>
    <w:rsid w:val="00B7695F"/>
    <w:rsid w:val="00B80C73"/>
    <w:rsid w:val="00B824FB"/>
    <w:rsid w:val="00B84030"/>
    <w:rsid w:val="00B8579B"/>
    <w:rsid w:val="00B85D54"/>
    <w:rsid w:val="00B86E61"/>
    <w:rsid w:val="00B90483"/>
    <w:rsid w:val="00B9269A"/>
    <w:rsid w:val="00B93DBC"/>
    <w:rsid w:val="00BA21E0"/>
    <w:rsid w:val="00BA3557"/>
    <w:rsid w:val="00BB02A3"/>
    <w:rsid w:val="00BB7153"/>
    <w:rsid w:val="00BD1277"/>
    <w:rsid w:val="00BD600A"/>
    <w:rsid w:val="00BD6C3F"/>
    <w:rsid w:val="00BE2E9A"/>
    <w:rsid w:val="00BE37C9"/>
    <w:rsid w:val="00BF20DB"/>
    <w:rsid w:val="00BF73DD"/>
    <w:rsid w:val="00BF7BAD"/>
    <w:rsid w:val="00C0088E"/>
    <w:rsid w:val="00C02189"/>
    <w:rsid w:val="00C30FDC"/>
    <w:rsid w:val="00C319C9"/>
    <w:rsid w:val="00C33895"/>
    <w:rsid w:val="00C3680C"/>
    <w:rsid w:val="00C434C6"/>
    <w:rsid w:val="00C44C07"/>
    <w:rsid w:val="00C4612E"/>
    <w:rsid w:val="00C54E49"/>
    <w:rsid w:val="00C573B5"/>
    <w:rsid w:val="00C60E03"/>
    <w:rsid w:val="00C60E10"/>
    <w:rsid w:val="00C62F43"/>
    <w:rsid w:val="00C63B42"/>
    <w:rsid w:val="00C72DCE"/>
    <w:rsid w:val="00C935BF"/>
    <w:rsid w:val="00CA0A79"/>
    <w:rsid w:val="00CA163D"/>
    <w:rsid w:val="00CA33BA"/>
    <w:rsid w:val="00CB2620"/>
    <w:rsid w:val="00CB5102"/>
    <w:rsid w:val="00CC0774"/>
    <w:rsid w:val="00CC3862"/>
    <w:rsid w:val="00CC4ADD"/>
    <w:rsid w:val="00CC5622"/>
    <w:rsid w:val="00CD2BBD"/>
    <w:rsid w:val="00CD35A0"/>
    <w:rsid w:val="00CE087F"/>
    <w:rsid w:val="00CE0DAB"/>
    <w:rsid w:val="00CF75DD"/>
    <w:rsid w:val="00CF7E02"/>
    <w:rsid w:val="00D03421"/>
    <w:rsid w:val="00D05ACC"/>
    <w:rsid w:val="00D070FD"/>
    <w:rsid w:val="00D14DCC"/>
    <w:rsid w:val="00D204FD"/>
    <w:rsid w:val="00D258CC"/>
    <w:rsid w:val="00D33649"/>
    <w:rsid w:val="00D37DC0"/>
    <w:rsid w:val="00D4312A"/>
    <w:rsid w:val="00D4564B"/>
    <w:rsid w:val="00D464D3"/>
    <w:rsid w:val="00D52EEC"/>
    <w:rsid w:val="00D55A78"/>
    <w:rsid w:val="00D55FCF"/>
    <w:rsid w:val="00D60B6C"/>
    <w:rsid w:val="00D62E84"/>
    <w:rsid w:val="00D65095"/>
    <w:rsid w:val="00D809C7"/>
    <w:rsid w:val="00D903B2"/>
    <w:rsid w:val="00D90B0C"/>
    <w:rsid w:val="00D927CA"/>
    <w:rsid w:val="00DA1E2C"/>
    <w:rsid w:val="00DA544A"/>
    <w:rsid w:val="00DB79CE"/>
    <w:rsid w:val="00DC29A8"/>
    <w:rsid w:val="00DD1471"/>
    <w:rsid w:val="00DD1B35"/>
    <w:rsid w:val="00DE04EC"/>
    <w:rsid w:val="00DE1D58"/>
    <w:rsid w:val="00DE53FD"/>
    <w:rsid w:val="00DF0050"/>
    <w:rsid w:val="00DF192B"/>
    <w:rsid w:val="00DF2DC4"/>
    <w:rsid w:val="00DF3708"/>
    <w:rsid w:val="00DF422E"/>
    <w:rsid w:val="00E04C58"/>
    <w:rsid w:val="00E06B97"/>
    <w:rsid w:val="00E07FE4"/>
    <w:rsid w:val="00E1178C"/>
    <w:rsid w:val="00E12865"/>
    <w:rsid w:val="00E1598C"/>
    <w:rsid w:val="00E15C8A"/>
    <w:rsid w:val="00E171D4"/>
    <w:rsid w:val="00E20766"/>
    <w:rsid w:val="00E20D5A"/>
    <w:rsid w:val="00E2433A"/>
    <w:rsid w:val="00E275D0"/>
    <w:rsid w:val="00E342E2"/>
    <w:rsid w:val="00E35604"/>
    <w:rsid w:val="00E40FD3"/>
    <w:rsid w:val="00E46D74"/>
    <w:rsid w:val="00E510E7"/>
    <w:rsid w:val="00E54080"/>
    <w:rsid w:val="00E55CDD"/>
    <w:rsid w:val="00E5799B"/>
    <w:rsid w:val="00E63F09"/>
    <w:rsid w:val="00E679C1"/>
    <w:rsid w:val="00E67C16"/>
    <w:rsid w:val="00E72030"/>
    <w:rsid w:val="00E774DF"/>
    <w:rsid w:val="00E7796F"/>
    <w:rsid w:val="00E80074"/>
    <w:rsid w:val="00E848A7"/>
    <w:rsid w:val="00E85548"/>
    <w:rsid w:val="00E94326"/>
    <w:rsid w:val="00E94979"/>
    <w:rsid w:val="00EB0525"/>
    <w:rsid w:val="00EB0AF9"/>
    <w:rsid w:val="00EB20C3"/>
    <w:rsid w:val="00EC133C"/>
    <w:rsid w:val="00EC2A45"/>
    <w:rsid w:val="00ED459B"/>
    <w:rsid w:val="00ED57CB"/>
    <w:rsid w:val="00EF4802"/>
    <w:rsid w:val="00F0324A"/>
    <w:rsid w:val="00F033A8"/>
    <w:rsid w:val="00F07FD8"/>
    <w:rsid w:val="00F15C5B"/>
    <w:rsid w:val="00F204D5"/>
    <w:rsid w:val="00F211D0"/>
    <w:rsid w:val="00F31077"/>
    <w:rsid w:val="00F34647"/>
    <w:rsid w:val="00F5082F"/>
    <w:rsid w:val="00F50E5A"/>
    <w:rsid w:val="00F5249D"/>
    <w:rsid w:val="00F53D8C"/>
    <w:rsid w:val="00F5551B"/>
    <w:rsid w:val="00F62AA8"/>
    <w:rsid w:val="00F62E20"/>
    <w:rsid w:val="00F631D3"/>
    <w:rsid w:val="00F64A66"/>
    <w:rsid w:val="00F67480"/>
    <w:rsid w:val="00F67A2E"/>
    <w:rsid w:val="00F7046B"/>
    <w:rsid w:val="00F71779"/>
    <w:rsid w:val="00F81E51"/>
    <w:rsid w:val="00F921CA"/>
    <w:rsid w:val="00FA1556"/>
    <w:rsid w:val="00FA5A76"/>
    <w:rsid w:val="00FB0000"/>
    <w:rsid w:val="00FD03F6"/>
    <w:rsid w:val="00FD1260"/>
    <w:rsid w:val="00FD1AD7"/>
    <w:rsid w:val="00FD4154"/>
    <w:rsid w:val="00FD47E3"/>
    <w:rsid w:val="00FE15F4"/>
    <w:rsid w:val="00FE3C6E"/>
    <w:rsid w:val="00FF2FCA"/>
    <w:rsid w:val="00FF5CAC"/>
    <w:rsid w:val="01CF40FF"/>
    <w:rsid w:val="01F9369C"/>
    <w:rsid w:val="07117E65"/>
    <w:rsid w:val="10AD356D"/>
    <w:rsid w:val="12D6772B"/>
    <w:rsid w:val="186200D1"/>
    <w:rsid w:val="199231F6"/>
    <w:rsid w:val="1CC321A1"/>
    <w:rsid w:val="1CFC4CF1"/>
    <w:rsid w:val="1E5254EB"/>
    <w:rsid w:val="26A071FF"/>
    <w:rsid w:val="2A0D246A"/>
    <w:rsid w:val="2F8313F4"/>
    <w:rsid w:val="32EE6112"/>
    <w:rsid w:val="41B40511"/>
    <w:rsid w:val="426B6325"/>
    <w:rsid w:val="4410629A"/>
    <w:rsid w:val="4AEF3E4D"/>
    <w:rsid w:val="4D385014"/>
    <w:rsid w:val="4E0251AD"/>
    <w:rsid w:val="52184B9A"/>
    <w:rsid w:val="551651F9"/>
    <w:rsid w:val="5A845386"/>
    <w:rsid w:val="5CC8155A"/>
    <w:rsid w:val="6C7078D2"/>
    <w:rsid w:val="75451206"/>
    <w:rsid w:val="76A94137"/>
    <w:rsid w:val="76B61ED3"/>
    <w:rsid w:val="76DA0E5D"/>
    <w:rsid w:val="77621522"/>
    <w:rsid w:val="7EF14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semiHidden="0" w:unhideWhenUsed="0" w:qFormat="1"/>
    <w:lsdException w:name="Normal (Web)" w:semiHidden="0" w:unhideWhenUsed="0" w:qFormat="1"/>
    <w:lsdException w:name="HTML Address" w:unhideWhenUsed="0" w:qFormat="1"/>
    <w:lsdException w:name="HTML Cite" w:unhideWhenUsed="0" w:qFormat="1"/>
    <w:lsdException w:name="HTML Code"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D"/>
    <w:pPr>
      <w:widowControl w:val="0"/>
      <w:jc w:val="both"/>
    </w:pPr>
    <w:rPr>
      <w:kern w:val="2"/>
      <w:sz w:val="21"/>
      <w:szCs w:val="22"/>
    </w:rPr>
  </w:style>
  <w:style w:type="paragraph" w:styleId="1">
    <w:name w:val="heading 1"/>
    <w:basedOn w:val="a"/>
    <w:next w:val="a"/>
    <w:link w:val="1Char"/>
    <w:uiPriority w:val="99"/>
    <w:qFormat/>
    <w:rsid w:val="00BF7BAD"/>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BF7BAD"/>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BF7BAD"/>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BF7BAD"/>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BF7BAD"/>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BF7BAD"/>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BF7BAD"/>
    <w:pPr>
      <w:widowControl/>
      <w:jc w:val="left"/>
    </w:pPr>
    <w:rPr>
      <w:rFonts w:ascii="宋体" w:hAnsi="宋体" w:cs="宋体"/>
      <w:kern w:val="0"/>
      <w:sz w:val="24"/>
      <w:szCs w:val="24"/>
    </w:rPr>
  </w:style>
  <w:style w:type="paragraph" w:styleId="a3">
    <w:name w:val="footer"/>
    <w:basedOn w:val="a"/>
    <w:link w:val="Char"/>
    <w:uiPriority w:val="99"/>
    <w:qFormat/>
    <w:rsid w:val="00BF7BAD"/>
    <w:pPr>
      <w:tabs>
        <w:tab w:val="center" w:pos="4153"/>
        <w:tab w:val="right" w:pos="8306"/>
      </w:tabs>
      <w:snapToGrid w:val="0"/>
      <w:jc w:val="left"/>
    </w:pPr>
    <w:rPr>
      <w:sz w:val="18"/>
      <w:szCs w:val="18"/>
    </w:rPr>
  </w:style>
  <w:style w:type="paragraph" w:styleId="a4">
    <w:name w:val="header"/>
    <w:basedOn w:val="a"/>
    <w:link w:val="Char0"/>
    <w:uiPriority w:val="99"/>
    <w:semiHidden/>
    <w:qFormat/>
    <w:rsid w:val="00BF7BA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qFormat/>
    <w:locked/>
    <w:rsid w:val="00BF7BAD"/>
    <w:pPr>
      <w:spacing w:before="240" w:after="60"/>
      <w:jc w:val="center"/>
      <w:outlineLvl w:val="0"/>
    </w:pPr>
    <w:rPr>
      <w:rFonts w:ascii="等线 Light" w:hAnsi="等线 Light"/>
      <w:b/>
      <w:bCs/>
      <w:sz w:val="32"/>
      <w:szCs w:val="32"/>
    </w:rPr>
  </w:style>
  <w:style w:type="character" w:styleId="a7">
    <w:name w:val="FollowedHyperlink"/>
    <w:uiPriority w:val="99"/>
    <w:semiHidden/>
    <w:qFormat/>
    <w:rsid w:val="00BF7BAD"/>
    <w:rPr>
      <w:rFonts w:cs="Times New Roman"/>
      <w:color w:val="252525"/>
      <w:u w:val="none"/>
    </w:rPr>
  </w:style>
  <w:style w:type="character" w:styleId="a8">
    <w:name w:val="Emphasis"/>
    <w:uiPriority w:val="99"/>
    <w:qFormat/>
    <w:rsid w:val="00BF7BAD"/>
    <w:rPr>
      <w:rFonts w:cs="Times New Roman"/>
    </w:rPr>
  </w:style>
  <w:style w:type="character" w:styleId="a9">
    <w:name w:val="Hyperlink"/>
    <w:uiPriority w:val="99"/>
    <w:semiHidden/>
    <w:qFormat/>
    <w:rsid w:val="00BF7BAD"/>
    <w:rPr>
      <w:rFonts w:cs="Times New Roman"/>
      <w:color w:val="252525"/>
      <w:u w:val="none"/>
    </w:rPr>
  </w:style>
  <w:style w:type="character" w:styleId="HTML0">
    <w:name w:val="HTML Code"/>
    <w:uiPriority w:val="99"/>
    <w:semiHidden/>
    <w:qFormat/>
    <w:rsid w:val="00BF7BAD"/>
    <w:rPr>
      <w:rFonts w:ascii="宋体" w:eastAsia="宋体" w:hAnsi="宋体" w:cs="宋体"/>
      <w:sz w:val="24"/>
      <w:szCs w:val="24"/>
    </w:rPr>
  </w:style>
  <w:style w:type="character" w:styleId="HTML1">
    <w:name w:val="HTML Cite"/>
    <w:uiPriority w:val="99"/>
    <w:semiHidden/>
    <w:qFormat/>
    <w:rsid w:val="00BF7BAD"/>
    <w:rPr>
      <w:rFonts w:cs="Times New Roman"/>
    </w:rPr>
  </w:style>
  <w:style w:type="character" w:customStyle="1" w:styleId="1Char">
    <w:name w:val="标题 1 Char"/>
    <w:link w:val="1"/>
    <w:uiPriority w:val="99"/>
    <w:qFormat/>
    <w:locked/>
    <w:rsid w:val="00BF7BAD"/>
    <w:rPr>
      <w:rFonts w:ascii="宋体" w:eastAsia="宋体" w:hAnsi="宋体" w:cs="宋体"/>
      <w:kern w:val="36"/>
      <w:sz w:val="48"/>
      <w:szCs w:val="48"/>
    </w:rPr>
  </w:style>
  <w:style w:type="character" w:customStyle="1" w:styleId="2Char">
    <w:name w:val="标题 2 Char"/>
    <w:link w:val="2"/>
    <w:uiPriority w:val="99"/>
    <w:qFormat/>
    <w:locked/>
    <w:rsid w:val="00BF7BAD"/>
    <w:rPr>
      <w:rFonts w:ascii="宋体" w:eastAsia="宋体" w:hAnsi="宋体" w:cs="宋体"/>
      <w:kern w:val="0"/>
      <w:sz w:val="36"/>
      <w:szCs w:val="36"/>
    </w:rPr>
  </w:style>
  <w:style w:type="character" w:customStyle="1" w:styleId="3Char">
    <w:name w:val="标题 3 Char"/>
    <w:link w:val="3"/>
    <w:uiPriority w:val="99"/>
    <w:qFormat/>
    <w:locked/>
    <w:rsid w:val="00BF7BAD"/>
    <w:rPr>
      <w:rFonts w:ascii="宋体" w:eastAsia="宋体" w:hAnsi="宋体" w:cs="宋体"/>
      <w:kern w:val="0"/>
      <w:sz w:val="27"/>
      <w:szCs w:val="27"/>
    </w:rPr>
  </w:style>
  <w:style w:type="character" w:customStyle="1" w:styleId="4Char">
    <w:name w:val="标题 4 Char"/>
    <w:link w:val="4"/>
    <w:uiPriority w:val="99"/>
    <w:qFormat/>
    <w:locked/>
    <w:rsid w:val="00BF7BAD"/>
    <w:rPr>
      <w:rFonts w:ascii="宋体" w:eastAsia="宋体" w:hAnsi="宋体" w:cs="宋体"/>
      <w:kern w:val="0"/>
      <w:sz w:val="24"/>
      <w:szCs w:val="24"/>
    </w:rPr>
  </w:style>
  <w:style w:type="character" w:customStyle="1" w:styleId="5Char">
    <w:name w:val="标题 5 Char"/>
    <w:link w:val="5"/>
    <w:uiPriority w:val="99"/>
    <w:qFormat/>
    <w:locked/>
    <w:rsid w:val="00BF7BAD"/>
    <w:rPr>
      <w:rFonts w:ascii="宋体" w:eastAsia="宋体" w:hAnsi="宋体" w:cs="宋体"/>
      <w:kern w:val="0"/>
      <w:sz w:val="20"/>
      <w:szCs w:val="20"/>
    </w:rPr>
  </w:style>
  <w:style w:type="character" w:customStyle="1" w:styleId="6Char">
    <w:name w:val="标题 6 Char"/>
    <w:link w:val="6"/>
    <w:uiPriority w:val="99"/>
    <w:qFormat/>
    <w:locked/>
    <w:rsid w:val="00BF7BAD"/>
    <w:rPr>
      <w:rFonts w:ascii="宋体" w:eastAsia="宋体" w:hAnsi="宋体" w:cs="宋体"/>
      <w:kern w:val="0"/>
      <w:sz w:val="15"/>
      <w:szCs w:val="15"/>
    </w:rPr>
  </w:style>
  <w:style w:type="character" w:customStyle="1" w:styleId="HTMLChar">
    <w:name w:val="HTML 地址 Char"/>
    <w:link w:val="HTML"/>
    <w:uiPriority w:val="99"/>
    <w:semiHidden/>
    <w:qFormat/>
    <w:locked/>
    <w:rsid w:val="00BF7BAD"/>
    <w:rPr>
      <w:rFonts w:ascii="宋体" w:eastAsia="宋体" w:hAnsi="宋体" w:cs="宋体"/>
      <w:kern w:val="0"/>
      <w:sz w:val="24"/>
      <w:szCs w:val="24"/>
    </w:rPr>
  </w:style>
  <w:style w:type="character" w:customStyle="1" w:styleId="Char">
    <w:name w:val="页脚 Char"/>
    <w:link w:val="a3"/>
    <w:uiPriority w:val="99"/>
    <w:qFormat/>
    <w:locked/>
    <w:rsid w:val="00BF7BAD"/>
    <w:rPr>
      <w:rFonts w:cs="Times New Roman"/>
      <w:sz w:val="18"/>
      <w:szCs w:val="18"/>
    </w:rPr>
  </w:style>
  <w:style w:type="character" w:customStyle="1" w:styleId="Char0">
    <w:name w:val="页眉 Char"/>
    <w:link w:val="a4"/>
    <w:uiPriority w:val="99"/>
    <w:semiHidden/>
    <w:qFormat/>
    <w:locked/>
    <w:rsid w:val="00BF7BAD"/>
    <w:rPr>
      <w:rFonts w:cs="Times New Roman"/>
      <w:sz w:val="18"/>
      <w:szCs w:val="18"/>
    </w:rPr>
  </w:style>
  <w:style w:type="character" w:customStyle="1" w:styleId="hj-easyread-speakerprocesser-position-action-icon1">
    <w:name w:val="hj-easyread-speakerprocesser-position-action-icon1"/>
    <w:uiPriority w:val="99"/>
    <w:qFormat/>
    <w:rsid w:val="00BF7BAD"/>
    <w:rPr>
      <w:rFonts w:cs="Times New Roman"/>
      <w:shd w:val="clear" w:color="auto" w:fill="auto"/>
    </w:rPr>
  </w:style>
  <w:style w:type="character" w:customStyle="1" w:styleId="hj-easyread-speakerprocesser-position-action-icon">
    <w:name w:val="hj-easyread-speakerprocesser-position-action-icon"/>
    <w:uiPriority w:val="99"/>
    <w:qFormat/>
    <w:rsid w:val="00BF7BAD"/>
    <w:rPr>
      <w:rFonts w:cs="Times New Roman"/>
    </w:rPr>
  </w:style>
  <w:style w:type="paragraph" w:customStyle="1" w:styleId="grid1">
    <w:name w:val="grid1"/>
    <w:basedOn w:val="a"/>
    <w:uiPriority w:val="99"/>
    <w:qFormat/>
    <w:rsid w:val="00BF7BAD"/>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hj-easyread-icons">
    <w:name w:val="hj-easyread-icons"/>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10">
    <w:name w:val="日期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nav2">
    <w:name w:val="zwgk_nav2"/>
    <w:basedOn w:val="a"/>
    <w:uiPriority w:val="99"/>
    <w:qFormat/>
    <w:rsid w:val="00BF7BAD"/>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fwymtoptitel">
    <w:name w:val="fwym_top_titel"/>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qFormat/>
    <w:rsid w:val="00BF7BAD"/>
    <w:pPr>
      <w:widowControl/>
      <w:spacing w:line="660" w:lineRule="atLeast"/>
      <w:jc w:val="left"/>
    </w:pPr>
    <w:rPr>
      <w:rFonts w:ascii="宋体" w:hAnsi="宋体" w:cs="宋体"/>
      <w:kern w:val="0"/>
      <w:sz w:val="24"/>
      <w:szCs w:val="24"/>
    </w:rPr>
  </w:style>
  <w:style w:type="paragraph" w:customStyle="1" w:styleId="linkline">
    <w:name w:val="link_line"/>
    <w:basedOn w:val="a"/>
    <w:uiPriority w:val="99"/>
    <w:qFormat/>
    <w:rsid w:val="00BF7BAD"/>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qFormat/>
    <w:rsid w:val="00BF7BAD"/>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zwgknav4">
    <w:name w:val="zwgk_nav4"/>
    <w:basedOn w:val="a"/>
    <w:uiPriority w:val="99"/>
    <w:qFormat/>
    <w:rsid w:val="00BF7BAD"/>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tipscontrol-btn1">
    <w:name w:val="tipscontrol-btn1"/>
    <w:basedOn w:val="a"/>
    <w:uiPriority w:val="99"/>
    <w:qFormat/>
    <w:rsid w:val="00BF7BAD"/>
    <w:pPr>
      <w:widowControl/>
      <w:spacing w:before="100" w:beforeAutospacing="1" w:after="135" w:line="17536" w:lineRule="exact"/>
      <w:jc w:val="left"/>
    </w:pPr>
    <w:rPr>
      <w:rFonts w:ascii="宋体" w:hAnsi="宋体" w:cs="宋体"/>
      <w:kern w:val="0"/>
      <w:sz w:val="2"/>
      <w:szCs w:val="2"/>
    </w:rPr>
  </w:style>
  <w:style w:type="paragraph" w:customStyle="1" w:styleId="smooth">
    <w:name w:val="smooth"/>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qFormat/>
    <w:rsid w:val="00BF7BAD"/>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itlefont1">
    <w:name w:val="titlefont1"/>
    <w:basedOn w:val="a"/>
    <w:uiPriority w:val="99"/>
    <w:qFormat/>
    <w:rsid w:val="00BF7BAD"/>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box">
    <w:name w:val="smooth-box"/>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nav3">
    <w:name w:val="zwgk_nav3"/>
    <w:basedOn w:val="a"/>
    <w:uiPriority w:val="99"/>
    <w:qFormat/>
    <w:rsid w:val="00BF7BAD"/>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navmenu1">
    <w:name w:val="navmenu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rightnav">
    <w:name w:val="zwgk_right_nav"/>
    <w:basedOn w:val="a"/>
    <w:uiPriority w:val="99"/>
    <w:qFormat/>
    <w:rsid w:val="00BF7BAD"/>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returntotop-btn">
    <w:name w:val="returntotop-btn"/>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nav1">
    <w:name w:val="zwgk_nav1"/>
    <w:basedOn w:val="a"/>
    <w:uiPriority w:val="99"/>
    <w:qFormat/>
    <w:rsid w:val="00BF7BAD"/>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tab">
    <w:name w:val="tab"/>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qFormat/>
    <w:rsid w:val="00BF7BAD"/>
    <w:pPr>
      <w:widowControl/>
      <w:spacing w:before="135" w:after="100" w:afterAutospacing="1"/>
      <w:jc w:val="left"/>
    </w:pPr>
    <w:rPr>
      <w:rFonts w:ascii="宋体" w:hAnsi="宋体" w:cs="宋体"/>
      <w:kern w:val="0"/>
      <w:sz w:val="24"/>
      <w:szCs w:val="24"/>
    </w:rPr>
  </w:style>
  <w:style w:type="paragraph" w:customStyle="1" w:styleId="topinput">
    <w:name w:val="topinput"/>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cf14">
    <w:name w:val="cf14"/>
    <w:basedOn w:val="a"/>
    <w:uiPriority w:val="99"/>
    <w:qFormat/>
    <w:rsid w:val="00BF7BAD"/>
    <w:pPr>
      <w:widowControl/>
      <w:spacing w:before="100" w:beforeAutospacing="1" w:after="100" w:afterAutospacing="1"/>
      <w:jc w:val="left"/>
    </w:pPr>
    <w:rPr>
      <w:rFonts w:ascii="宋体" w:hAnsi="宋体" w:cs="宋体"/>
      <w:kern w:val="0"/>
      <w:szCs w:val="21"/>
    </w:rPr>
  </w:style>
  <w:style w:type="paragraph" w:customStyle="1" w:styleId="toptab">
    <w:name w:val="top_tab"/>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navbox">
    <w:name w:val="navbox"/>
    <w:basedOn w:val="a"/>
    <w:uiPriority w:val="99"/>
    <w:qFormat/>
    <w:rsid w:val="00BF7BAD"/>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rsid w:val="00BF7BAD"/>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fb">
    <w:name w:val="fb"/>
    <w:basedOn w:val="a"/>
    <w:uiPriority w:val="99"/>
    <w:qFormat/>
    <w:rsid w:val="00BF7BAD"/>
    <w:pPr>
      <w:widowControl/>
      <w:spacing w:before="100" w:beforeAutospacing="1" w:after="100" w:afterAutospacing="1"/>
      <w:jc w:val="left"/>
    </w:pPr>
    <w:rPr>
      <w:rFonts w:ascii="宋体" w:hAnsi="宋体" w:cs="宋体"/>
      <w:b/>
      <w:bCs/>
      <w:kern w:val="0"/>
      <w:sz w:val="24"/>
      <w:szCs w:val="24"/>
    </w:rPr>
  </w:style>
  <w:style w:type="paragraph" w:customStyle="1" w:styleId="marleft20">
    <w:name w:val="marleft20"/>
    <w:basedOn w:val="a"/>
    <w:uiPriority w:val="99"/>
    <w:qFormat/>
    <w:rsid w:val="00BF7BAD"/>
    <w:pPr>
      <w:widowControl/>
      <w:spacing w:before="100" w:beforeAutospacing="1" w:after="100" w:afterAutospacing="1"/>
      <w:ind w:left="300"/>
      <w:jc w:val="left"/>
    </w:pPr>
    <w:rPr>
      <w:rFonts w:ascii="宋体" w:hAnsi="宋体" w:cs="宋体"/>
      <w:kern w:val="0"/>
      <w:sz w:val="24"/>
      <w:szCs w:val="24"/>
    </w:rPr>
  </w:style>
  <w:style w:type="paragraph" w:customStyle="1" w:styleId="btn02">
    <w:name w:val="btn02"/>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qFormat/>
    <w:rsid w:val="00BF7BAD"/>
    <w:pPr>
      <w:widowControl/>
      <w:spacing w:before="100" w:beforeAutospacing="1" w:after="100" w:afterAutospacing="1"/>
      <w:ind w:left="180"/>
      <w:jc w:val="left"/>
    </w:pPr>
    <w:rPr>
      <w:rFonts w:ascii="宋体" w:hAnsi="宋体" w:cs="宋体"/>
      <w:kern w:val="0"/>
      <w:sz w:val="24"/>
      <w:szCs w:val="24"/>
    </w:rPr>
  </w:style>
  <w:style w:type="paragraph" w:customStyle="1" w:styleId="hj-easyread-icons1">
    <w:name w:val="hj-easyread-icons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qFormat/>
    <w:rsid w:val="00BF7BAD"/>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xlcon">
    <w:name w:val="xl_con"/>
    <w:basedOn w:val="a"/>
    <w:uiPriority w:val="99"/>
    <w:qFormat/>
    <w:rsid w:val="00BF7BAD"/>
    <w:pPr>
      <w:widowControl/>
      <w:spacing w:before="100" w:beforeAutospacing="1" w:after="100" w:afterAutospacing="1" w:line="450" w:lineRule="atLeast"/>
      <w:jc w:val="left"/>
    </w:pPr>
    <w:rPr>
      <w:rFonts w:ascii="宋体" w:hAnsi="宋体" w:cs="宋体"/>
      <w:kern w:val="0"/>
      <w:szCs w:val="21"/>
    </w:rPr>
  </w:style>
  <w:style w:type="paragraph" w:customStyle="1" w:styleId="hj-easyread-sider-btns-item1">
    <w:name w:val="hj-easyread-sider-btns-item1"/>
    <w:basedOn w:val="a"/>
    <w:uiPriority w:val="99"/>
    <w:qFormat/>
    <w:rsid w:val="00BF7BAD"/>
    <w:pPr>
      <w:widowControl/>
      <w:spacing w:before="100" w:beforeAutospacing="1" w:after="100" w:afterAutospacing="1"/>
      <w:jc w:val="left"/>
    </w:pPr>
    <w:rPr>
      <w:rFonts w:ascii="宋体" w:hAnsi="宋体" w:cs="宋体"/>
      <w:vanish/>
      <w:kern w:val="0"/>
      <w:sz w:val="24"/>
      <w:szCs w:val="24"/>
    </w:rPr>
  </w:style>
  <w:style w:type="paragraph" w:customStyle="1" w:styleId="12">
    <w:name w:val="页眉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rsid w:val="00BF7BAD"/>
    <w:pPr>
      <w:widowControl/>
      <w:spacing w:before="100" w:beforeAutospacing="1" w:after="100" w:afterAutospacing="1"/>
      <w:jc w:val="left"/>
      <w:textAlignment w:val="center"/>
    </w:pPr>
    <w:rPr>
      <w:rFonts w:ascii="宋体" w:hAnsi="宋体" w:cs="宋体"/>
      <w:kern w:val="0"/>
      <w:sz w:val="24"/>
      <w:szCs w:val="24"/>
    </w:rPr>
  </w:style>
  <w:style w:type="paragraph" w:customStyle="1" w:styleId="w9801">
    <w:name w:val="w9801"/>
    <w:basedOn w:val="a"/>
    <w:uiPriority w:val="99"/>
    <w:qFormat/>
    <w:rsid w:val="00BF7BAD"/>
    <w:pPr>
      <w:widowControl/>
      <w:jc w:val="left"/>
    </w:pPr>
    <w:rPr>
      <w:rFonts w:ascii="宋体" w:hAnsi="宋体" w:cs="宋体"/>
      <w:kern w:val="0"/>
      <w:sz w:val="24"/>
      <w:szCs w:val="24"/>
    </w:rPr>
  </w:style>
  <w:style w:type="paragraph" w:customStyle="1" w:styleId="rightline1">
    <w:name w:val="rightline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qFormat/>
    <w:rsid w:val="00BF7BAD"/>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qFormat/>
    <w:rsid w:val="00BF7BAD"/>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linetopred">
    <w:name w:val="line_top_red"/>
    <w:basedOn w:val="a"/>
    <w:uiPriority w:val="99"/>
    <w:qFormat/>
    <w:rsid w:val="00BF7BAD"/>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
    <w:name w:val="zwgk"/>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navspan">
    <w:name w:val="zwgk_nav_span"/>
    <w:basedOn w:val="a"/>
    <w:uiPriority w:val="99"/>
    <w:qFormat/>
    <w:rsid w:val="00BF7BAD"/>
    <w:pPr>
      <w:widowControl/>
      <w:spacing w:before="100" w:beforeAutospacing="1" w:after="100" w:afterAutospacing="1"/>
      <w:jc w:val="center"/>
    </w:pPr>
    <w:rPr>
      <w:rFonts w:ascii="宋体" w:hAnsi="宋体" w:cs="宋体"/>
      <w:kern w:val="0"/>
      <w:sz w:val="24"/>
      <w:szCs w:val="24"/>
    </w:rPr>
  </w:style>
  <w:style w:type="paragraph" w:customStyle="1" w:styleId="w980">
    <w:name w:val="w980"/>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qFormat/>
    <w:rsid w:val="00BF7BAD"/>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leftline1">
    <w:name w:val="leftline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qFormat/>
    <w:rsid w:val="00BF7BAD"/>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qFormat/>
    <w:rsid w:val="00BF7BAD"/>
    <w:pPr>
      <w:widowControl/>
      <w:spacing w:before="150" w:after="100" w:afterAutospacing="1"/>
      <w:jc w:val="left"/>
    </w:pPr>
    <w:rPr>
      <w:rFonts w:ascii="宋体" w:hAnsi="宋体" w:cs="宋体"/>
      <w:kern w:val="0"/>
      <w:sz w:val="24"/>
      <w:szCs w:val="24"/>
    </w:rPr>
  </w:style>
  <w:style w:type="paragraph" w:customStyle="1" w:styleId="leftline">
    <w:name w:val="leftline"/>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nav5">
    <w:name w:val="zwgk_nav5"/>
    <w:basedOn w:val="a"/>
    <w:uiPriority w:val="99"/>
    <w:qFormat/>
    <w:rsid w:val="00BF7BAD"/>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newspic1">
    <w:name w:val="newspic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lefttop">
    <w:name w:val="zwgk_left_top"/>
    <w:basedOn w:val="a"/>
    <w:uiPriority w:val="99"/>
    <w:qFormat/>
    <w:rsid w:val="00BF7BAD"/>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banner">
    <w:name w:val="banner"/>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line">
    <w:name w:val="line"/>
    <w:basedOn w:val="a"/>
    <w:uiPriority w:val="99"/>
    <w:qFormat/>
    <w:rsid w:val="00BF7BAD"/>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tabmore">
    <w:name w:val="tabmore"/>
    <w:basedOn w:val="a"/>
    <w:uiPriority w:val="99"/>
    <w:qFormat/>
    <w:rsid w:val="00BF7BAD"/>
    <w:pPr>
      <w:widowControl/>
      <w:spacing w:before="100" w:beforeAutospacing="1" w:after="100" w:afterAutospacing="1" w:line="450" w:lineRule="atLeast"/>
      <w:jc w:val="left"/>
    </w:pPr>
    <w:rPr>
      <w:rFonts w:ascii="宋体" w:hAnsi="宋体" w:cs="宋体"/>
      <w:kern w:val="0"/>
      <w:sz w:val="24"/>
      <w:szCs w:val="24"/>
    </w:rPr>
  </w:style>
  <w:style w:type="paragraph" w:customStyle="1" w:styleId="tipscontrol-btn">
    <w:name w:val="tipscontrol-btn"/>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newstitle">
    <w:name w:val="newstitle"/>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qFormat/>
    <w:rsid w:val="00BF7BAD"/>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smooth1">
    <w:name w:val="smooth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qFormat/>
    <w:rsid w:val="00BF7BAD"/>
    <w:pPr>
      <w:widowControl/>
      <w:spacing w:before="100" w:beforeAutospacing="1" w:after="100" w:afterAutospacing="1"/>
      <w:jc w:val="left"/>
    </w:pPr>
    <w:rPr>
      <w:rFonts w:ascii="宋体" w:hAnsi="宋体" w:cs="宋体"/>
      <w:kern w:val="0"/>
      <w:sz w:val="36"/>
      <w:szCs w:val="36"/>
    </w:rPr>
  </w:style>
  <w:style w:type="paragraph" w:customStyle="1" w:styleId="cgray">
    <w:name w:val="cgray"/>
    <w:basedOn w:val="a"/>
    <w:uiPriority w:val="99"/>
    <w:qFormat/>
    <w:rsid w:val="00BF7BAD"/>
    <w:pPr>
      <w:widowControl/>
      <w:spacing w:before="100" w:beforeAutospacing="1" w:after="100" w:afterAutospacing="1"/>
      <w:jc w:val="left"/>
    </w:pPr>
    <w:rPr>
      <w:rFonts w:ascii="宋体" w:hAnsi="宋体" w:cs="宋体"/>
      <w:color w:val="999999"/>
      <w:kern w:val="0"/>
      <w:sz w:val="24"/>
      <w:szCs w:val="24"/>
    </w:rPr>
  </w:style>
  <w:style w:type="paragraph" w:customStyle="1" w:styleId="date1">
    <w:name w:val="date1"/>
    <w:basedOn w:val="a"/>
    <w:uiPriority w:val="99"/>
    <w:qFormat/>
    <w:rsid w:val="00BF7BAD"/>
    <w:pPr>
      <w:widowControl/>
      <w:spacing w:before="100" w:beforeAutospacing="1" w:after="100" w:afterAutospacing="1"/>
      <w:jc w:val="center"/>
    </w:pPr>
    <w:rPr>
      <w:rFonts w:ascii="宋体" w:hAnsi="宋体" w:cs="宋体"/>
      <w:kern w:val="0"/>
      <w:sz w:val="18"/>
      <w:szCs w:val="18"/>
    </w:rPr>
  </w:style>
  <w:style w:type="paragraph" w:customStyle="1" w:styleId="topbtn">
    <w:name w:val="topbtn"/>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qFormat/>
    <w:rsid w:val="00BF7BAD"/>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xwsd1">
    <w:name w:val="xwsd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rsid w:val="00BF7BAD"/>
    <w:pPr>
      <w:ind w:firstLineChars="200" w:firstLine="420"/>
    </w:pPr>
  </w:style>
  <w:style w:type="paragraph" w:customStyle="1" w:styleId="smooth-lf">
    <w:name w:val="smooth-lf"/>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smooth-box1">
    <w:name w:val="smooth-box1"/>
    <w:basedOn w:val="a"/>
    <w:uiPriority w:val="99"/>
    <w:qFormat/>
    <w:rsid w:val="00BF7BAD"/>
    <w:pPr>
      <w:widowControl/>
      <w:spacing w:before="100" w:beforeAutospacing="1" w:after="100" w:afterAutospacing="1"/>
      <w:jc w:val="right"/>
    </w:pPr>
    <w:rPr>
      <w:rFonts w:ascii="宋体" w:hAnsi="宋体" w:cs="宋体"/>
      <w:kern w:val="0"/>
      <w:sz w:val="24"/>
      <w:szCs w:val="24"/>
    </w:rPr>
  </w:style>
  <w:style w:type="paragraph" w:customStyle="1" w:styleId="zwgkrightnav1">
    <w:name w:val="zwgk_right_nav1"/>
    <w:basedOn w:val="a"/>
    <w:uiPriority w:val="99"/>
    <w:qFormat/>
    <w:rsid w:val="00BF7BAD"/>
    <w:pPr>
      <w:widowControl/>
      <w:spacing w:before="100" w:beforeAutospacing="1" w:after="100" w:afterAutospacing="1" w:line="525" w:lineRule="atLeast"/>
      <w:jc w:val="center"/>
    </w:pPr>
    <w:rPr>
      <w:rFonts w:ascii="宋体" w:hAnsi="宋体" w:cs="宋体"/>
      <w:kern w:val="0"/>
      <w:sz w:val="24"/>
      <w:szCs w:val="24"/>
    </w:rPr>
  </w:style>
  <w:style w:type="paragraph" w:customStyle="1" w:styleId="smooth-lf1">
    <w:name w:val="smooth-lf1"/>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cwhite">
    <w:name w:val="cwhite"/>
    <w:basedOn w:val="a"/>
    <w:uiPriority w:val="99"/>
    <w:qFormat/>
    <w:rsid w:val="00BF7BAD"/>
    <w:pPr>
      <w:widowControl/>
      <w:spacing w:before="100" w:beforeAutospacing="1" w:after="100" w:afterAutospacing="1"/>
      <w:jc w:val="left"/>
    </w:pPr>
    <w:rPr>
      <w:rFonts w:ascii="宋体" w:hAnsi="宋体" w:cs="宋体"/>
      <w:color w:val="FFFFFF"/>
      <w:kern w:val="0"/>
      <w:sz w:val="24"/>
      <w:szCs w:val="24"/>
    </w:rPr>
  </w:style>
  <w:style w:type="paragraph" w:customStyle="1" w:styleId="newslistblack">
    <w:name w:val="newslist_black"/>
    <w:basedOn w:val="a"/>
    <w:uiPriority w:val="99"/>
    <w:qFormat/>
    <w:rsid w:val="00BF7BAD"/>
    <w:pPr>
      <w:widowControl/>
      <w:spacing w:before="100" w:beforeAutospacing="1" w:after="100" w:afterAutospacing="1" w:line="525" w:lineRule="atLeast"/>
      <w:jc w:val="center"/>
    </w:pPr>
    <w:rPr>
      <w:rFonts w:ascii="宋体" w:hAnsi="宋体" w:cs="宋体"/>
      <w:kern w:val="0"/>
      <w:szCs w:val="21"/>
    </w:rPr>
  </w:style>
  <w:style w:type="paragraph" w:customStyle="1" w:styleId="returntotop-btn1">
    <w:name w:val="returntotop-btn1"/>
    <w:basedOn w:val="a"/>
    <w:uiPriority w:val="99"/>
    <w:qFormat/>
    <w:rsid w:val="00BF7BAD"/>
    <w:pPr>
      <w:widowControl/>
      <w:spacing w:before="100" w:beforeAutospacing="1" w:after="100" w:afterAutospacing="1" w:line="17536" w:lineRule="exact"/>
      <w:jc w:val="left"/>
    </w:pPr>
    <w:rPr>
      <w:rFonts w:ascii="宋体" w:hAnsi="宋体" w:cs="宋体"/>
      <w:kern w:val="0"/>
      <w:sz w:val="2"/>
      <w:szCs w:val="2"/>
    </w:rPr>
  </w:style>
  <w:style w:type="paragraph" w:customStyle="1" w:styleId="hj-easyread-smoothtips">
    <w:name w:val="hj-easyread-smoothtips"/>
    <w:basedOn w:val="a"/>
    <w:uiPriority w:val="99"/>
    <w:qFormat/>
    <w:rsid w:val="00BF7BAD"/>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qFormat/>
    <w:rsid w:val="00BF7BAD"/>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bsbtn">
    <w:name w:val="bs_btn"/>
    <w:basedOn w:val="a"/>
    <w:uiPriority w:val="99"/>
    <w:qFormat/>
    <w:rsid w:val="00BF7BAD"/>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qFormat/>
    <w:rsid w:val="00BF7BAD"/>
    <w:pPr>
      <w:widowControl/>
      <w:spacing w:before="100" w:beforeAutospacing="1" w:after="100" w:afterAutospacing="1"/>
      <w:jc w:val="left"/>
    </w:pPr>
    <w:rPr>
      <w:rFonts w:ascii="宋体" w:hAnsi="宋体" w:cs="宋体"/>
      <w:kern w:val="0"/>
      <w:sz w:val="24"/>
      <w:szCs w:val="24"/>
    </w:rPr>
  </w:style>
  <w:style w:type="character" w:customStyle="1" w:styleId="font12">
    <w:name w:val="font12"/>
    <w:basedOn w:val="a0"/>
    <w:qFormat/>
    <w:rsid w:val="00BF7BAD"/>
    <w:rPr>
      <w:rFonts w:ascii="Times New Roman" w:hAnsi="Times New Roman" w:cs="Times New Roman" w:hint="default"/>
      <w:color w:val="000000"/>
      <w:sz w:val="24"/>
      <w:szCs w:val="24"/>
      <w:u w:val="none"/>
    </w:rPr>
  </w:style>
  <w:style w:type="character" w:customStyle="1" w:styleId="font01">
    <w:name w:val="font01"/>
    <w:basedOn w:val="a0"/>
    <w:qFormat/>
    <w:rsid w:val="00BF7BAD"/>
    <w:rPr>
      <w:rFonts w:ascii="宋体" w:eastAsia="宋体" w:hAnsi="宋体" w:cs="宋体" w:hint="eastAsia"/>
      <w:color w:val="000000"/>
      <w:sz w:val="24"/>
      <w:szCs w:val="24"/>
      <w:u w:val="none"/>
    </w:rPr>
  </w:style>
  <w:style w:type="character" w:customStyle="1" w:styleId="font81">
    <w:name w:val="font81"/>
    <w:basedOn w:val="a0"/>
    <w:qFormat/>
    <w:rsid w:val="00BF7BAD"/>
    <w:rPr>
      <w:rFonts w:ascii="宋体" w:eastAsia="宋体" w:hAnsi="宋体" w:cs="宋体" w:hint="eastAsia"/>
      <w:b/>
      <w:bCs/>
      <w:color w:val="000000"/>
      <w:sz w:val="22"/>
      <w:szCs w:val="22"/>
      <w:u w:val="none"/>
    </w:rPr>
  </w:style>
  <w:style w:type="character" w:customStyle="1" w:styleId="font111">
    <w:name w:val="font111"/>
    <w:basedOn w:val="a0"/>
    <w:qFormat/>
    <w:rsid w:val="00BF7BAD"/>
    <w:rPr>
      <w:rFonts w:ascii="仿宋" w:eastAsia="仿宋" w:hAnsi="仿宋" w:cs="仿宋" w:hint="eastAsia"/>
      <w:color w:val="000000"/>
      <w:sz w:val="22"/>
      <w:szCs w:val="22"/>
      <w:u w:val="none"/>
    </w:rPr>
  </w:style>
  <w:style w:type="character" w:customStyle="1" w:styleId="font91">
    <w:name w:val="font91"/>
    <w:basedOn w:val="a0"/>
    <w:qFormat/>
    <w:rsid w:val="00BF7BAD"/>
    <w:rPr>
      <w:rFonts w:ascii="Times New Roman" w:hAnsi="Times New Roman" w:cs="Times New Roman" w:hint="default"/>
      <w:color w:val="000000"/>
      <w:sz w:val="22"/>
      <w:szCs w:val="22"/>
      <w:u w:val="none"/>
    </w:rPr>
  </w:style>
  <w:style w:type="character" w:customStyle="1" w:styleId="font141">
    <w:name w:val="font141"/>
    <w:basedOn w:val="a0"/>
    <w:qFormat/>
    <w:rsid w:val="00BF7BAD"/>
    <w:rPr>
      <w:rFonts w:ascii="宋体" w:eastAsia="宋体" w:hAnsi="宋体" w:cs="宋体" w:hint="eastAsia"/>
      <w:color w:val="000000"/>
      <w:sz w:val="22"/>
      <w:szCs w:val="22"/>
      <w:u w:val="none"/>
    </w:rPr>
  </w:style>
  <w:style w:type="character" w:customStyle="1" w:styleId="font71">
    <w:name w:val="font71"/>
    <w:basedOn w:val="a0"/>
    <w:qFormat/>
    <w:rsid w:val="00BF7BAD"/>
    <w:rPr>
      <w:rFonts w:ascii="Times New Roman" w:hAnsi="Times New Roman" w:cs="Times New Roman" w:hint="default"/>
      <w:b/>
      <w:bCs/>
      <w:color w:val="000000"/>
      <w:sz w:val="22"/>
      <w:szCs w:val="22"/>
      <w:u w:val="none"/>
    </w:rPr>
  </w:style>
  <w:style w:type="character" w:customStyle="1" w:styleId="font131">
    <w:name w:val="font131"/>
    <w:basedOn w:val="a0"/>
    <w:qFormat/>
    <w:rsid w:val="00BF7BAD"/>
    <w:rPr>
      <w:rFonts w:ascii="Times New Roman" w:hAnsi="Times New Roman" w:cs="Times New Roman" w:hint="default"/>
      <w:color w:val="000000"/>
      <w:sz w:val="20"/>
      <w:szCs w:val="20"/>
      <w:u w:val="none"/>
    </w:rPr>
  </w:style>
  <w:style w:type="character" w:customStyle="1" w:styleId="font122">
    <w:name w:val="font122"/>
    <w:basedOn w:val="a0"/>
    <w:qFormat/>
    <w:rsid w:val="00BF7BAD"/>
    <w:rPr>
      <w:rFonts w:ascii="仿宋" w:eastAsia="仿宋" w:hAnsi="仿宋" w:cs="仿宋" w:hint="eastAsia"/>
      <w:color w:val="000000"/>
      <w:sz w:val="20"/>
      <w:szCs w:val="20"/>
      <w:u w:val="none"/>
    </w:rPr>
  </w:style>
  <w:style w:type="character" w:customStyle="1" w:styleId="font13">
    <w:name w:val="font13"/>
    <w:basedOn w:val="a0"/>
    <w:qFormat/>
    <w:rsid w:val="00BF7BAD"/>
    <w:rPr>
      <w:rFonts w:ascii="Times New Roman" w:hAnsi="Times New Roman" w:cs="Times New Roman" w:hint="default"/>
      <w:color w:val="000000"/>
      <w:sz w:val="22"/>
      <w:szCs w:val="22"/>
      <w:u w:val="none"/>
    </w:rPr>
  </w:style>
  <w:style w:type="character" w:customStyle="1" w:styleId="font41">
    <w:name w:val="font41"/>
    <w:basedOn w:val="a0"/>
    <w:qFormat/>
    <w:rsid w:val="00BF7BAD"/>
    <w:rPr>
      <w:rFonts w:ascii="仿宋" w:eastAsia="仿宋" w:hAnsi="仿宋" w:cs="仿宋" w:hint="eastAsia"/>
      <w:color w:val="000000"/>
      <w:sz w:val="22"/>
      <w:szCs w:val="22"/>
      <w:u w:val="none"/>
    </w:rPr>
  </w:style>
  <w:style w:type="character" w:customStyle="1" w:styleId="font151">
    <w:name w:val="font151"/>
    <w:basedOn w:val="a0"/>
    <w:qFormat/>
    <w:rsid w:val="00BF7BAD"/>
    <w:rPr>
      <w:rFonts w:ascii="宋体" w:eastAsia="宋体" w:hAnsi="宋体" w:cs="宋体" w:hint="eastAsia"/>
      <w:color w:val="000000"/>
      <w:sz w:val="22"/>
      <w:szCs w:val="22"/>
      <w:u w:val="none"/>
    </w:rPr>
  </w:style>
  <w:style w:type="character" w:customStyle="1" w:styleId="font101">
    <w:name w:val="font101"/>
    <w:basedOn w:val="a0"/>
    <w:qFormat/>
    <w:rsid w:val="00BF7BAD"/>
    <w:rPr>
      <w:rFonts w:ascii="Times New Roman" w:hAnsi="Times New Roman" w:cs="Times New Roman" w:hint="default"/>
      <w:color w:val="000000"/>
      <w:sz w:val="22"/>
      <w:szCs w:val="22"/>
      <w:u w:val="none"/>
    </w:rPr>
  </w:style>
  <w:style w:type="character" w:customStyle="1" w:styleId="font161">
    <w:name w:val="font161"/>
    <w:basedOn w:val="a0"/>
    <w:qFormat/>
    <w:rsid w:val="00BF7BAD"/>
    <w:rPr>
      <w:rFonts w:ascii="仿宋" w:eastAsia="仿宋" w:hAnsi="仿宋" w:cs="仿宋" w:hint="eastAsia"/>
      <w:b/>
      <w:bCs/>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71246334">
      <w:bodyDiv w:val="1"/>
      <w:marLeft w:val="0"/>
      <w:marRight w:val="0"/>
      <w:marTop w:val="0"/>
      <w:marBottom w:val="0"/>
      <w:divBdr>
        <w:top w:val="none" w:sz="0" w:space="0" w:color="auto"/>
        <w:left w:val="none" w:sz="0" w:space="0" w:color="auto"/>
        <w:bottom w:val="none" w:sz="0" w:space="0" w:color="auto"/>
        <w:right w:val="none" w:sz="0" w:space="0" w:color="auto"/>
      </w:divBdr>
    </w:div>
    <w:div w:id="74977350">
      <w:bodyDiv w:val="1"/>
      <w:marLeft w:val="0"/>
      <w:marRight w:val="0"/>
      <w:marTop w:val="0"/>
      <w:marBottom w:val="0"/>
      <w:divBdr>
        <w:top w:val="none" w:sz="0" w:space="0" w:color="auto"/>
        <w:left w:val="none" w:sz="0" w:space="0" w:color="auto"/>
        <w:bottom w:val="none" w:sz="0" w:space="0" w:color="auto"/>
        <w:right w:val="none" w:sz="0" w:space="0" w:color="auto"/>
      </w:divBdr>
    </w:div>
    <w:div w:id="156117649">
      <w:bodyDiv w:val="1"/>
      <w:marLeft w:val="0"/>
      <w:marRight w:val="0"/>
      <w:marTop w:val="0"/>
      <w:marBottom w:val="0"/>
      <w:divBdr>
        <w:top w:val="none" w:sz="0" w:space="0" w:color="auto"/>
        <w:left w:val="none" w:sz="0" w:space="0" w:color="auto"/>
        <w:bottom w:val="none" w:sz="0" w:space="0" w:color="auto"/>
        <w:right w:val="none" w:sz="0" w:space="0" w:color="auto"/>
      </w:divBdr>
    </w:div>
    <w:div w:id="197671564">
      <w:bodyDiv w:val="1"/>
      <w:marLeft w:val="0"/>
      <w:marRight w:val="0"/>
      <w:marTop w:val="0"/>
      <w:marBottom w:val="0"/>
      <w:divBdr>
        <w:top w:val="none" w:sz="0" w:space="0" w:color="auto"/>
        <w:left w:val="none" w:sz="0" w:space="0" w:color="auto"/>
        <w:bottom w:val="none" w:sz="0" w:space="0" w:color="auto"/>
        <w:right w:val="none" w:sz="0" w:space="0" w:color="auto"/>
      </w:divBdr>
    </w:div>
    <w:div w:id="334571796">
      <w:bodyDiv w:val="1"/>
      <w:marLeft w:val="0"/>
      <w:marRight w:val="0"/>
      <w:marTop w:val="0"/>
      <w:marBottom w:val="0"/>
      <w:divBdr>
        <w:top w:val="none" w:sz="0" w:space="0" w:color="auto"/>
        <w:left w:val="none" w:sz="0" w:space="0" w:color="auto"/>
        <w:bottom w:val="none" w:sz="0" w:space="0" w:color="auto"/>
        <w:right w:val="none" w:sz="0" w:space="0" w:color="auto"/>
      </w:divBdr>
    </w:div>
    <w:div w:id="361829442">
      <w:bodyDiv w:val="1"/>
      <w:marLeft w:val="0"/>
      <w:marRight w:val="0"/>
      <w:marTop w:val="0"/>
      <w:marBottom w:val="0"/>
      <w:divBdr>
        <w:top w:val="none" w:sz="0" w:space="0" w:color="auto"/>
        <w:left w:val="none" w:sz="0" w:space="0" w:color="auto"/>
        <w:bottom w:val="none" w:sz="0" w:space="0" w:color="auto"/>
        <w:right w:val="none" w:sz="0" w:space="0" w:color="auto"/>
      </w:divBdr>
    </w:div>
    <w:div w:id="519584963">
      <w:bodyDiv w:val="1"/>
      <w:marLeft w:val="0"/>
      <w:marRight w:val="0"/>
      <w:marTop w:val="0"/>
      <w:marBottom w:val="0"/>
      <w:divBdr>
        <w:top w:val="none" w:sz="0" w:space="0" w:color="auto"/>
        <w:left w:val="none" w:sz="0" w:space="0" w:color="auto"/>
        <w:bottom w:val="none" w:sz="0" w:space="0" w:color="auto"/>
        <w:right w:val="none" w:sz="0" w:space="0" w:color="auto"/>
      </w:divBdr>
    </w:div>
    <w:div w:id="765081099">
      <w:bodyDiv w:val="1"/>
      <w:marLeft w:val="0"/>
      <w:marRight w:val="0"/>
      <w:marTop w:val="0"/>
      <w:marBottom w:val="0"/>
      <w:divBdr>
        <w:top w:val="none" w:sz="0" w:space="0" w:color="auto"/>
        <w:left w:val="none" w:sz="0" w:space="0" w:color="auto"/>
        <w:bottom w:val="none" w:sz="0" w:space="0" w:color="auto"/>
        <w:right w:val="none" w:sz="0" w:space="0" w:color="auto"/>
      </w:divBdr>
    </w:div>
    <w:div w:id="791098174">
      <w:bodyDiv w:val="1"/>
      <w:marLeft w:val="0"/>
      <w:marRight w:val="0"/>
      <w:marTop w:val="0"/>
      <w:marBottom w:val="0"/>
      <w:divBdr>
        <w:top w:val="none" w:sz="0" w:space="0" w:color="auto"/>
        <w:left w:val="none" w:sz="0" w:space="0" w:color="auto"/>
        <w:bottom w:val="none" w:sz="0" w:space="0" w:color="auto"/>
        <w:right w:val="none" w:sz="0" w:space="0" w:color="auto"/>
      </w:divBdr>
    </w:div>
    <w:div w:id="805508581">
      <w:bodyDiv w:val="1"/>
      <w:marLeft w:val="0"/>
      <w:marRight w:val="0"/>
      <w:marTop w:val="0"/>
      <w:marBottom w:val="0"/>
      <w:divBdr>
        <w:top w:val="none" w:sz="0" w:space="0" w:color="auto"/>
        <w:left w:val="none" w:sz="0" w:space="0" w:color="auto"/>
        <w:bottom w:val="none" w:sz="0" w:space="0" w:color="auto"/>
        <w:right w:val="none" w:sz="0" w:space="0" w:color="auto"/>
      </w:divBdr>
    </w:div>
    <w:div w:id="959186468">
      <w:bodyDiv w:val="1"/>
      <w:marLeft w:val="0"/>
      <w:marRight w:val="0"/>
      <w:marTop w:val="0"/>
      <w:marBottom w:val="0"/>
      <w:divBdr>
        <w:top w:val="none" w:sz="0" w:space="0" w:color="auto"/>
        <w:left w:val="none" w:sz="0" w:space="0" w:color="auto"/>
        <w:bottom w:val="none" w:sz="0" w:space="0" w:color="auto"/>
        <w:right w:val="none" w:sz="0" w:space="0" w:color="auto"/>
      </w:divBdr>
    </w:div>
    <w:div w:id="999164172">
      <w:bodyDiv w:val="1"/>
      <w:marLeft w:val="0"/>
      <w:marRight w:val="0"/>
      <w:marTop w:val="0"/>
      <w:marBottom w:val="0"/>
      <w:divBdr>
        <w:top w:val="none" w:sz="0" w:space="0" w:color="auto"/>
        <w:left w:val="none" w:sz="0" w:space="0" w:color="auto"/>
        <w:bottom w:val="none" w:sz="0" w:space="0" w:color="auto"/>
        <w:right w:val="none" w:sz="0" w:space="0" w:color="auto"/>
      </w:divBdr>
    </w:div>
    <w:div w:id="1162696969">
      <w:bodyDiv w:val="1"/>
      <w:marLeft w:val="0"/>
      <w:marRight w:val="0"/>
      <w:marTop w:val="0"/>
      <w:marBottom w:val="0"/>
      <w:divBdr>
        <w:top w:val="none" w:sz="0" w:space="0" w:color="auto"/>
        <w:left w:val="none" w:sz="0" w:space="0" w:color="auto"/>
        <w:bottom w:val="none" w:sz="0" w:space="0" w:color="auto"/>
        <w:right w:val="none" w:sz="0" w:space="0" w:color="auto"/>
      </w:divBdr>
    </w:div>
    <w:div w:id="1215656021">
      <w:bodyDiv w:val="1"/>
      <w:marLeft w:val="0"/>
      <w:marRight w:val="0"/>
      <w:marTop w:val="0"/>
      <w:marBottom w:val="0"/>
      <w:divBdr>
        <w:top w:val="none" w:sz="0" w:space="0" w:color="auto"/>
        <w:left w:val="none" w:sz="0" w:space="0" w:color="auto"/>
        <w:bottom w:val="none" w:sz="0" w:space="0" w:color="auto"/>
        <w:right w:val="none" w:sz="0" w:space="0" w:color="auto"/>
      </w:divBdr>
    </w:div>
    <w:div w:id="1287541201">
      <w:bodyDiv w:val="1"/>
      <w:marLeft w:val="0"/>
      <w:marRight w:val="0"/>
      <w:marTop w:val="0"/>
      <w:marBottom w:val="0"/>
      <w:divBdr>
        <w:top w:val="none" w:sz="0" w:space="0" w:color="auto"/>
        <w:left w:val="none" w:sz="0" w:space="0" w:color="auto"/>
        <w:bottom w:val="none" w:sz="0" w:space="0" w:color="auto"/>
        <w:right w:val="none" w:sz="0" w:space="0" w:color="auto"/>
      </w:divBdr>
    </w:div>
    <w:div w:id="1487745642">
      <w:bodyDiv w:val="1"/>
      <w:marLeft w:val="0"/>
      <w:marRight w:val="0"/>
      <w:marTop w:val="0"/>
      <w:marBottom w:val="0"/>
      <w:divBdr>
        <w:top w:val="none" w:sz="0" w:space="0" w:color="auto"/>
        <w:left w:val="none" w:sz="0" w:space="0" w:color="auto"/>
        <w:bottom w:val="none" w:sz="0" w:space="0" w:color="auto"/>
        <w:right w:val="none" w:sz="0" w:space="0" w:color="auto"/>
      </w:divBdr>
    </w:div>
    <w:div w:id="1533228401">
      <w:bodyDiv w:val="1"/>
      <w:marLeft w:val="0"/>
      <w:marRight w:val="0"/>
      <w:marTop w:val="0"/>
      <w:marBottom w:val="0"/>
      <w:divBdr>
        <w:top w:val="none" w:sz="0" w:space="0" w:color="auto"/>
        <w:left w:val="none" w:sz="0" w:space="0" w:color="auto"/>
        <w:bottom w:val="none" w:sz="0" w:space="0" w:color="auto"/>
        <w:right w:val="none" w:sz="0" w:space="0" w:color="auto"/>
      </w:divBdr>
    </w:div>
    <w:div w:id="1617902235">
      <w:bodyDiv w:val="1"/>
      <w:marLeft w:val="0"/>
      <w:marRight w:val="0"/>
      <w:marTop w:val="0"/>
      <w:marBottom w:val="0"/>
      <w:divBdr>
        <w:top w:val="none" w:sz="0" w:space="0" w:color="auto"/>
        <w:left w:val="none" w:sz="0" w:space="0" w:color="auto"/>
        <w:bottom w:val="none" w:sz="0" w:space="0" w:color="auto"/>
        <w:right w:val="none" w:sz="0" w:space="0" w:color="auto"/>
      </w:divBdr>
    </w:div>
    <w:div w:id="1644964140">
      <w:bodyDiv w:val="1"/>
      <w:marLeft w:val="0"/>
      <w:marRight w:val="0"/>
      <w:marTop w:val="0"/>
      <w:marBottom w:val="0"/>
      <w:divBdr>
        <w:top w:val="none" w:sz="0" w:space="0" w:color="auto"/>
        <w:left w:val="none" w:sz="0" w:space="0" w:color="auto"/>
        <w:bottom w:val="none" w:sz="0" w:space="0" w:color="auto"/>
        <w:right w:val="none" w:sz="0" w:space="0" w:color="auto"/>
      </w:divBdr>
    </w:div>
    <w:div w:id="1678382745">
      <w:bodyDiv w:val="1"/>
      <w:marLeft w:val="0"/>
      <w:marRight w:val="0"/>
      <w:marTop w:val="0"/>
      <w:marBottom w:val="0"/>
      <w:divBdr>
        <w:top w:val="none" w:sz="0" w:space="0" w:color="auto"/>
        <w:left w:val="none" w:sz="0" w:space="0" w:color="auto"/>
        <w:bottom w:val="none" w:sz="0" w:space="0" w:color="auto"/>
        <w:right w:val="none" w:sz="0" w:space="0" w:color="auto"/>
      </w:divBdr>
    </w:div>
    <w:div w:id="1735273946">
      <w:bodyDiv w:val="1"/>
      <w:marLeft w:val="0"/>
      <w:marRight w:val="0"/>
      <w:marTop w:val="0"/>
      <w:marBottom w:val="0"/>
      <w:divBdr>
        <w:top w:val="none" w:sz="0" w:space="0" w:color="auto"/>
        <w:left w:val="none" w:sz="0" w:space="0" w:color="auto"/>
        <w:bottom w:val="none" w:sz="0" w:space="0" w:color="auto"/>
        <w:right w:val="none" w:sz="0" w:space="0" w:color="auto"/>
      </w:divBdr>
    </w:div>
    <w:div w:id="1783839443">
      <w:bodyDiv w:val="1"/>
      <w:marLeft w:val="0"/>
      <w:marRight w:val="0"/>
      <w:marTop w:val="0"/>
      <w:marBottom w:val="0"/>
      <w:divBdr>
        <w:top w:val="none" w:sz="0" w:space="0" w:color="auto"/>
        <w:left w:val="none" w:sz="0" w:space="0" w:color="auto"/>
        <w:bottom w:val="none" w:sz="0" w:space="0" w:color="auto"/>
        <w:right w:val="none" w:sz="0" w:space="0" w:color="auto"/>
      </w:divBdr>
    </w:div>
    <w:div w:id="1792287416">
      <w:bodyDiv w:val="1"/>
      <w:marLeft w:val="0"/>
      <w:marRight w:val="0"/>
      <w:marTop w:val="0"/>
      <w:marBottom w:val="0"/>
      <w:divBdr>
        <w:top w:val="none" w:sz="0" w:space="0" w:color="auto"/>
        <w:left w:val="none" w:sz="0" w:space="0" w:color="auto"/>
        <w:bottom w:val="none" w:sz="0" w:space="0" w:color="auto"/>
        <w:right w:val="none" w:sz="0" w:space="0" w:color="auto"/>
      </w:divBdr>
    </w:div>
    <w:div w:id="2066558887">
      <w:bodyDiv w:val="1"/>
      <w:marLeft w:val="0"/>
      <w:marRight w:val="0"/>
      <w:marTop w:val="0"/>
      <w:marBottom w:val="0"/>
      <w:divBdr>
        <w:top w:val="none" w:sz="0" w:space="0" w:color="auto"/>
        <w:left w:val="none" w:sz="0" w:space="0" w:color="auto"/>
        <w:bottom w:val="none" w:sz="0" w:space="0" w:color="auto"/>
        <w:right w:val="none" w:sz="0" w:space="0" w:color="auto"/>
      </w:divBdr>
    </w:div>
    <w:div w:id="206891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Administrator</cp:lastModifiedBy>
  <cp:revision>44</cp:revision>
  <cp:lastPrinted>2022-07-29T09:12:00Z</cp:lastPrinted>
  <dcterms:created xsi:type="dcterms:W3CDTF">2021-09-16T01:28:00Z</dcterms:created>
  <dcterms:modified xsi:type="dcterms:W3CDTF">2023-09-05T06:38:00Z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2D088F4041804298ADBDCCFB912F2A39</vt:lpwstr>
  </property>
</Properties>
</file>